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7F4" w:rsidRPr="00D654FE" w:rsidRDefault="002737F4" w:rsidP="002737F4">
      <w:pPr>
        <w:pStyle w:val="Nzov"/>
        <w:rPr>
          <w:rFonts w:ascii="Times New Roman" w:hAnsi="Times New Roman" w:cs="Times New Roman"/>
          <w:sz w:val="22"/>
          <w:szCs w:val="22"/>
        </w:rPr>
      </w:pPr>
      <w:r w:rsidRPr="00D654FE">
        <w:rPr>
          <w:rFonts w:ascii="Times New Roman" w:hAnsi="Times New Roman" w:cs="Times New Roman"/>
          <w:sz w:val="22"/>
          <w:szCs w:val="22"/>
        </w:rPr>
        <w:t>Zmluva o spracúvaní osobných údajov</w:t>
      </w:r>
    </w:p>
    <w:p w:rsidR="002737F4" w:rsidRPr="00D654FE" w:rsidRDefault="002737F4" w:rsidP="002737F4">
      <w:pPr>
        <w:tabs>
          <w:tab w:val="left" w:pos="0"/>
          <w:tab w:val="left" w:pos="720"/>
          <w:tab w:val="left" w:pos="1440"/>
          <w:tab w:val="left" w:pos="3600"/>
          <w:tab w:val="left" w:pos="4320"/>
        </w:tabs>
        <w:jc w:val="center"/>
        <w:rPr>
          <w:rFonts w:ascii="Times New Roman" w:hAnsi="Times New Roman" w:cs="Times New Roman"/>
          <w:snapToGrid w:val="0"/>
          <w:sz w:val="22"/>
          <w:szCs w:val="22"/>
        </w:rPr>
      </w:pPr>
    </w:p>
    <w:p w:rsidR="002737F4" w:rsidRPr="00D654FE" w:rsidRDefault="002737F4" w:rsidP="002737F4">
      <w:pPr>
        <w:tabs>
          <w:tab w:val="left" w:pos="0"/>
          <w:tab w:val="left" w:pos="720"/>
          <w:tab w:val="left" w:pos="1440"/>
          <w:tab w:val="left" w:pos="3600"/>
          <w:tab w:val="left" w:pos="4320"/>
        </w:tabs>
        <w:jc w:val="center"/>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uzavretá v súlade s čl. 28 nariadenia Európskeho parlamentu a rady (EÚ) 2016/679 o ochrane fyzických osôb pri spracúvaní osobných údajov a o voľnom pohybe takýchto údajov, ktorým sa zrušuje smernica č. 95/46/ES (všeobecné nariadenie o ochrane údajov) (ďalej len „Nariadenie“) </w:t>
      </w:r>
    </w:p>
    <w:p w:rsidR="002737F4" w:rsidRPr="00D654FE" w:rsidRDefault="002737F4" w:rsidP="002737F4">
      <w:pPr>
        <w:tabs>
          <w:tab w:val="left" w:pos="0"/>
          <w:tab w:val="left" w:pos="720"/>
          <w:tab w:val="left" w:pos="1440"/>
          <w:tab w:val="left" w:pos="3600"/>
          <w:tab w:val="left" w:pos="4320"/>
        </w:tabs>
        <w:jc w:val="center"/>
        <w:rPr>
          <w:rFonts w:ascii="Times New Roman" w:hAnsi="Times New Roman" w:cs="Times New Roman"/>
          <w:snapToGrid w:val="0"/>
          <w:sz w:val="22"/>
          <w:szCs w:val="22"/>
        </w:rPr>
      </w:pPr>
    </w:p>
    <w:p w:rsidR="002737F4" w:rsidRPr="00D654FE" w:rsidRDefault="002737F4" w:rsidP="002737F4">
      <w:pPr>
        <w:tabs>
          <w:tab w:val="left" w:pos="0"/>
          <w:tab w:val="left" w:pos="720"/>
          <w:tab w:val="left" w:pos="1440"/>
          <w:tab w:val="left" w:pos="3600"/>
          <w:tab w:val="left" w:pos="4320"/>
        </w:tabs>
        <w:jc w:val="center"/>
        <w:rPr>
          <w:rFonts w:ascii="Times New Roman" w:hAnsi="Times New Roman" w:cs="Times New Roman"/>
          <w:snapToGrid w:val="0"/>
          <w:sz w:val="22"/>
          <w:szCs w:val="22"/>
        </w:rPr>
      </w:pPr>
      <w:r w:rsidRPr="00D654FE">
        <w:rPr>
          <w:rFonts w:ascii="Times New Roman" w:hAnsi="Times New Roman" w:cs="Times New Roman"/>
          <w:snapToGrid w:val="0"/>
          <w:sz w:val="22"/>
          <w:szCs w:val="22"/>
        </w:rPr>
        <w:t>(ďalej len „Zmluva“)</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Prevádzkovateľ:</w:t>
      </w:r>
      <w:r w:rsidRPr="00D654FE">
        <w:rPr>
          <w:rFonts w:ascii="Times New Roman" w:hAnsi="Times New Roman" w:cs="Times New Roman"/>
          <w:b/>
          <w:snapToGrid w:val="0"/>
          <w:sz w:val="22"/>
          <w:szCs w:val="22"/>
        </w:rPr>
        <w:tab/>
      </w:r>
    </w:p>
    <w:p w:rsidR="002737F4" w:rsidRPr="00D654FE" w:rsidRDefault="002737F4" w:rsidP="002737F4">
      <w:pPr>
        <w:tabs>
          <w:tab w:val="left" w:pos="0"/>
          <w:tab w:val="left" w:pos="720"/>
          <w:tab w:val="left" w:pos="1440"/>
          <w:tab w:val="left" w:pos="2694"/>
          <w:tab w:val="left" w:pos="3600"/>
          <w:tab w:val="left" w:pos="4320"/>
        </w:tabs>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Obchodné meno:</w:t>
      </w:r>
      <w:r w:rsidRPr="00D654FE">
        <w:rPr>
          <w:rFonts w:ascii="Times New Roman" w:hAnsi="Times New Roman" w:cs="Times New Roman"/>
          <w:b/>
          <w:snapToGrid w:val="0"/>
          <w:sz w:val="22"/>
          <w:szCs w:val="22"/>
        </w:rPr>
        <w:tab/>
      </w:r>
      <w:r>
        <w:rPr>
          <w:rFonts w:ascii="Times New Roman" w:hAnsi="Times New Roman" w:cs="Times New Roman"/>
          <w:b/>
          <w:snapToGrid w:val="0"/>
          <w:sz w:val="22"/>
          <w:szCs w:val="22"/>
        </w:rPr>
        <w:t>Mesto Spišská Nová Ves</w:t>
      </w:r>
    </w:p>
    <w:p w:rsidR="002737F4" w:rsidRPr="00A96AB6"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So sídlom:</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Pr>
          <w:rFonts w:ascii="Times New Roman" w:hAnsi="Times New Roman" w:cs="Times New Roman"/>
          <w:snapToGrid w:val="0"/>
          <w:sz w:val="22"/>
          <w:szCs w:val="22"/>
        </w:rPr>
        <w:t>Radničné námestie 1843/7</w:t>
      </w:r>
    </w:p>
    <w:p w:rsidR="002737F4" w:rsidRPr="00A96AB6"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A96AB6">
        <w:rPr>
          <w:rFonts w:ascii="Times New Roman" w:hAnsi="Times New Roman" w:cs="Times New Roman"/>
          <w:snapToGrid w:val="0"/>
          <w:sz w:val="22"/>
          <w:szCs w:val="22"/>
        </w:rPr>
        <w:t>IČO:</w:t>
      </w:r>
      <w:r w:rsidRPr="00A96AB6">
        <w:rPr>
          <w:rFonts w:ascii="Times New Roman" w:hAnsi="Times New Roman" w:cs="Times New Roman"/>
          <w:snapToGrid w:val="0"/>
          <w:sz w:val="22"/>
          <w:szCs w:val="22"/>
        </w:rPr>
        <w:tab/>
      </w:r>
      <w:r w:rsidRPr="00A96AB6">
        <w:rPr>
          <w:rFonts w:ascii="Times New Roman" w:hAnsi="Times New Roman" w:cs="Times New Roman"/>
          <w:snapToGrid w:val="0"/>
          <w:sz w:val="22"/>
          <w:szCs w:val="22"/>
        </w:rPr>
        <w:tab/>
      </w:r>
      <w:r w:rsidRPr="00A96AB6">
        <w:rPr>
          <w:rFonts w:ascii="Times New Roman" w:hAnsi="Times New Roman" w:cs="Times New Roman"/>
          <w:snapToGrid w:val="0"/>
          <w:sz w:val="22"/>
          <w:szCs w:val="22"/>
        </w:rPr>
        <w:tab/>
      </w:r>
      <w:r>
        <w:rPr>
          <w:rFonts w:ascii="Times New Roman" w:hAnsi="Times New Roman" w:cs="Times New Roman"/>
          <w:snapToGrid w:val="0"/>
          <w:sz w:val="22"/>
          <w:szCs w:val="22"/>
        </w:rPr>
        <w:t>00329614</w:t>
      </w:r>
      <w:r w:rsidRPr="00A96AB6">
        <w:rPr>
          <w:rFonts w:ascii="Times New Roman" w:hAnsi="Times New Roman" w:cs="Times New Roman"/>
          <w:snapToGrid w:val="0"/>
          <w:sz w:val="22"/>
          <w:szCs w:val="22"/>
        </w:rPr>
        <w:tab/>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A96AB6">
        <w:rPr>
          <w:rFonts w:ascii="Times New Roman" w:hAnsi="Times New Roman" w:cs="Times New Roman"/>
          <w:snapToGrid w:val="0"/>
          <w:sz w:val="22"/>
          <w:szCs w:val="22"/>
        </w:rPr>
        <w:t>Zastúpený:</w:t>
      </w:r>
      <w:r w:rsidRPr="00A96AB6">
        <w:rPr>
          <w:rFonts w:ascii="Times New Roman" w:hAnsi="Times New Roman" w:cs="Times New Roman"/>
          <w:snapToGrid w:val="0"/>
          <w:sz w:val="22"/>
          <w:szCs w:val="22"/>
        </w:rPr>
        <w:tab/>
      </w:r>
      <w:r w:rsidRPr="00A96AB6">
        <w:rPr>
          <w:rFonts w:ascii="Times New Roman" w:hAnsi="Times New Roman" w:cs="Times New Roman"/>
          <w:snapToGrid w:val="0"/>
          <w:sz w:val="22"/>
          <w:szCs w:val="22"/>
        </w:rPr>
        <w:tab/>
      </w:r>
      <w:r>
        <w:rPr>
          <w:rFonts w:ascii="Times New Roman" w:hAnsi="Times New Roman" w:cs="Times New Roman"/>
          <w:snapToGrid w:val="0"/>
          <w:sz w:val="22"/>
          <w:szCs w:val="22"/>
        </w:rPr>
        <w:t xml:space="preserve">Ing. Pavol </w:t>
      </w:r>
      <w:proofErr w:type="spellStart"/>
      <w:r>
        <w:rPr>
          <w:rFonts w:ascii="Times New Roman" w:hAnsi="Times New Roman" w:cs="Times New Roman"/>
          <w:snapToGrid w:val="0"/>
          <w:sz w:val="22"/>
          <w:szCs w:val="22"/>
        </w:rPr>
        <w:t>Bečarik</w:t>
      </w:r>
      <w:proofErr w:type="spellEnd"/>
      <w:r w:rsidR="008D6AE6">
        <w:rPr>
          <w:rFonts w:ascii="Times New Roman" w:hAnsi="Times New Roman" w:cs="Times New Roman"/>
          <w:snapToGrid w:val="0"/>
          <w:sz w:val="22"/>
          <w:szCs w:val="22"/>
        </w:rPr>
        <w:t>, primátor mesta</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ab/>
      </w:r>
    </w:p>
    <w:p w:rsidR="002737F4" w:rsidRPr="00D654FE" w:rsidRDefault="002737F4" w:rsidP="002737F4">
      <w:pPr>
        <w:tabs>
          <w:tab w:val="left" w:pos="0"/>
          <w:tab w:val="left" w:pos="720"/>
          <w:tab w:val="left" w:pos="1440"/>
          <w:tab w:val="left" w:pos="3600"/>
          <w:tab w:val="left" w:pos="4320"/>
        </w:tabs>
        <w:ind w:left="2124"/>
        <w:rPr>
          <w:rFonts w:ascii="Times New Roman" w:hAnsi="Times New Roman" w:cs="Times New Roman"/>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t>(ďalej len „Prevádzkovateľ“)</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 xml:space="preserve">Sprostredkovateľ: </w:t>
      </w:r>
    </w:p>
    <w:p w:rsidR="002737F4" w:rsidRPr="00D654FE" w:rsidRDefault="002737F4" w:rsidP="002737F4">
      <w:pPr>
        <w:tabs>
          <w:tab w:val="left" w:pos="0"/>
          <w:tab w:val="left" w:pos="720"/>
          <w:tab w:val="left" w:pos="1440"/>
          <w:tab w:val="left" w:pos="2694"/>
          <w:tab w:val="left" w:pos="3600"/>
          <w:tab w:val="left" w:pos="4320"/>
        </w:tabs>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Obchodné meno:</w:t>
      </w:r>
      <w:r w:rsidRPr="00D654FE">
        <w:rPr>
          <w:rFonts w:ascii="Times New Roman" w:hAnsi="Times New Roman" w:cs="Times New Roman"/>
          <w:b/>
          <w:snapToGrid w:val="0"/>
          <w:sz w:val="22"/>
          <w:szCs w:val="22"/>
        </w:rPr>
        <w:tab/>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So sídlom:</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IČO:</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p>
    <w:p w:rsidR="002737F4" w:rsidRPr="00A96AB6"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A96AB6">
        <w:rPr>
          <w:rFonts w:ascii="Times New Roman" w:hAnsi="Times New Roman" w:cs="Times New Roman"/>
          <w:snapToGrid w:val="0"/>
          <w:sz w:val="22"/>
          <w:szCs w:val="22"/>
        </w:rPr>
        <w:t xml:space="preserve">Spoločnosť zapísaná v Obchodnom registri </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A96AB6">
        <w:rPr>
          <w:rFonts w:ascii="Times New Roman" w:hAnsi="Times New Roman" w:cs="Times New Roman"/>
          <w:snapToGrid w:val="0"/>
          <w:sz w:val="22"/>
          <w:szCs w:val="22"/>
        </w:rPr>
        <w:t>Zastúpený:</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 </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t>(ďalej len „Sprostredkovateľ“)</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snapToGrid w:val="0"/>
          <w:sz w:val="22"/>
          <w:szCs w:val="22"/>
        </w:rPr>
      </w:pP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t>(spolu ďalej ako „Zmluvné strany“)</w:t>
      </w: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tabs>
          <w:tab w:val="left" w:pos="0"/>
          <w:tab w:val="left" w:pos="720"/>
          <w:tab w:val="left" w:pos="1440"/>
          <w:tab w:val="left" w:pos="3600"/>
          <w:tab w:val="left" w:pos="4320"/>
        </w:tabs>
        <w:rPr>
          <w:rFonts w:ascii="Times New Roman" w:hAnsi="Times New Roman" w:cs="Times New Roman"/>
          <w:b/>
          <w:snapToGrid w:val="0"/>
          <w:sz w:val="22"/>
          <w:szCs w:val="22"/>
        </w:rPr>
      </w:pPr>
    </w:p>
    <w:p w:rsidR="002737F4" w:rsidRPr="00D654FE" w:rsidRDefault="002737F4" w:rsidP="002737F4">
      <w:pPr>
        <w:ind w:right="-2"/>
        <w:rPr>
          <w:rFonts w:ascii="Times New Roman" w:hAnsi="Times New Roman" w:cs="Times New Roman"/>
          <w:b/>
          <w:snapToGrid w:val="0"/>
          <w:sz w:val="22"/>
          <w:szCs w:val="22"/>
        </w:rPr>
      </w:pPr>
    </w:p>
    <w:p w:rsidR="002737F4" w:rsidRPr="00D654FE" w:rsidRDefault="002737F4" w:rsidP="002737F4">
      <w:pPr>
        <w:numPr>
          <w:ilvl w:val="0"/>
          <w:numId w:val="2"/>
        </w:numPr>
        <w:tabs>
          <w:tab w:val="clear" w:pos="2160"/>
          <w:tab w:val="clear" w:pos="2880"/>
          <w:tab w:val="clear" w:pos="4500"/>
        </w:tabs>
        <w:overflowPunct w:val="0"/>
        <w:autoSpaceDE w:val="0"/>
        <w:autoSpaceDN w:val="0"/>
        <w:adjustRightInd w:val="0"/>
        <w:ind w:hanging="436"/>
        <w:jc w:val="center"/>
        <w:textAlignment w:val="baseline"/>
        <w:rPr>
          <w:rFonts w:ascii="Times New Roman" w:hAnsi="Times New Roman" w:cs="Times New Roman"/>
          <w:b/>
          <w:snapToGrid w:val="0"/>
          <w:sz w:val="22"/>
          <w:szCs w:val="22"/>
        </w:rPr>
      </w:pPr>
    </w:p>
    <w:p w:rsidR="002737F4" w:rsidRPr="00D654FE" w:rsidRDefault="002737F4" w:rsidP="002737F4">
      <w:pPr>
        <w:jc w:val="center"/>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Predmet zmluvy a doba spracúvania</w:t>
      </w:r>
    </w:p>
    <w:p w:rsidR="002737F4" w:rsidRPr="00D654FE" w:rsidRDefault="002737F4" w:rsidP="002737F4">
      <w:pPr>
        <w:tabs>
          <w:tab w:val="left" w:pos="0"/>
          <w:tab w:val="left" w:pos="720"/>
          <w:tab w:val="left" w:pos="1440"/>
          <w:tab w:val="left" w:pos="3600"/>
          <w:tab w:val="left" w:pos="4320"/>
        </w:tabs>
        <w:jc w:val="center"/>
        <w:rPr>
          <w:rFonts w:ascii="Times New Roman" w:hAnsi="Times New Roman" w:cs="Times New Roman"/>
          <w:b/>
          <w:snapToGrid w:val="0"/>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(ako poskytovateľ) uzatvoril s Prevádzkovateľom (ako objednávateľom) dňa </w:t>
      </w:r>
      <w:r w:rsidRPr="00D654FE">
        <w:rPr>
          <w:rFonts w:ascii="Times New Roman" w:hAnsi="Times New Roman" w:cs="Times New Roman"/>
          <w:snapToGrid w:val="0"/>
          <w:sz w:val="22"/>
          <w:szCs w:val="22"/>
          <w:highlight w:val="yellow"/>
        </w:rPr>
        <w:t>...........</w:t>
      </w:r>
      <w:r w:rsidRPr="00D654FE">
        <w:rPr>
          <w:rFonts w:ascii="Times New Roman" w:hAnsi="Times New Roman" w:cs="Times New Roman"/>
          <w:snapToGrid w:val="0"/>
          <w:sz w:val="22"/>
          <w:szCs w:val="22"/>
        </w:rPr>
        <w:t xml:space="preserve"> zmluvu o poskytovaní služieb(ďalej len „Osobitná zmluva“), ktorej predmetom je poskytovanie služieb v súvislosti so zberom, prepravou, zneškodňovaním/zhodnotením odpadov. S ohľadom na skutočnosť, že Osobitná zmluva zahŕňa činnosti, pri ktorých dochádza k spracúvaniu osobných údajov Sprostredkovateľom v mene Prevádzkovateľa, uzatvárajú Zmluvné strany túto Zmluvu. Predmetom tejto Zmluvy je poverenie Sprostredkovateľa Prevádzkovateľom, spracúvaním osobných údajov v mene Prevádzkovateľa.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oprávnený spracúvať osobné údaje podľa Osobitnej zmluvy, podľa tejto Zmluvy a spôsobom v súlade s Nariadením, zákonom č. 18/2018 Z. z. o ochrane osobných údajov a o zmene a doplnení niektorých zákonov (ďalej len „Zákon“) a osobitnými zákonmi.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oprávnený spracúvať osobné údaje v mene Prevádzkovateľa po dobu trvania Osobitnej zmluvy.</w:t>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r w:rsidRPr="00D654FE">
        <w:rPr>
          <w:rFonts w:ascii="Times New Roman" w:hAnsi="Times New Roman" w:cs="Times New Roman"/>
          <w:snapToGrid w:val="0"/>
          <w:sz w:val="22"/>
          <w:szCs w:val="22"/>
        </w:rPr>
        <w:tab/>
      </w:r>
    </w:p>
    <w:p w:rsidR="002737F4" w:rsidRPr="00D654FE" w:rsidRDefault="002737F4" w:rsidP="002737F4">
      <w:pPr>
        <w:tabs>
          <w:tab w:val="left" w:pos="0"/>
          <w:tab w:val="left" w:pos="1080"/>
          <w:tab w:val="left" w:pos="3600"/>
          <w:tab w:val="left" w:pos="4320"/>
        </w:tabs>
        <w:ind w:left="502"/>
        <w:rPr>
          <w:rFonts w:ascii="Times New Roman" w:hAnsi="Times New Roman" w:cs="Times New Roman"/>
          <w:b/>
          <w:snapToGrid w:val="0"/>
          <w:sz w:val="22"/>
          <w:szCs w:val="22"/>
        </w:rPr>
      </w:pPr>
    </w:p>
    <w:p w:rsidR="002737F4" w:rsidRPr="00D654FE" w:rsidRDefault="002737F4" w:rsidP="002737F4">
      <w:pPr>
        <w:rPr>
          <w:rFonts w:ascii="Times New Roman" w:hAnsi="Times New Roman" w:cs="Times New Roman"/>
          <w:b/>
          <w:snapToGrid w:val="0"/>
          <w:sz w:val="22"/>
          <w:szCs w:val="22"/>
        </w:rPr>
      </w:pPr>
    </w:p>
    <w:p w:rsidR="002737F4" w:rsidRPr="00D654FE" w:rsidRDefault="002737F4" w:rsidP="002737F4">
      <w:pPr>
        <w:numPr>
          <w:ilvl w:val="0"/>
          <w:numId w:val="2"/>
        </w:numPr>
        <w:tabs>
          <w:tab w:val="clear" w:pos="2160"/>
          <w:tab w:val="clear" w:pos="2880"/>
          <w:tab w:val="clear" w:pos="4500"/>
        </w:tabs>
        <w:overflowPunct w:val="0"/>
        <w:autoSpaceDE w:val="0"/>
        <w:autoSpaceDN w:val="0"/>
        <w:adjustRightInd w:val="0"/>
        <w:jc w:val="center"/>
        <w:textAlignment w:val="baseline"/>
        <w:rPr>
          <w:rFonts w:ascii="Times New Roman" w:hAnsi="Times New Roman" w:cs="Times New Roman"/>
          <w:b/>
          <w:snapToGrid w:val="0"/>
          <w:sz w:val="22"/>
          <w:szCs w:val="22"/>
        </w:rPr>
      </w:pPr>
    </w:p>
    <w:p w:rsidR="002737F4" w:rsidRPr="00D654FE" w:rsidRDefault="002737F4" w:rsidP="002737F4">
      <w:pPr>
        <w:jc w:val="center"/>
        <w:rPr>
          <w:rFonts w:ascii="Times New Roman" w:hAnsi="Times New Roman" w:cs="Times New Roman"/>
          <w:b/>
          <w:snapToGrid w:val="0"/>
          <w:sz w:val="22"/>
          <w:szCs w:val="22"/>
        </w:rPr>
      </w:pPr>
      <w:r w:rsidRPr="00D654FE">
        <w:rPr>
          <w:rFonts w:ascii="Times New Roman" w:hAnsi="Times New Roman" w:cs="Times New Roman"/>
          <w:b/>
          <w:snapToGrid w:val="0"/>
          <w:sz w:val="22"/>
          <w:szCs w:val="22"/>
        </w:rPr>
        <w:t>Povaha a účel spracúvania osobných údajov</w:t>
      </w:r>
    </w:p>
    <w:p w:rsidR="002737F4" w:rsidRPr="00D654FE" w:rsidRDefault="002737F4" w:rsidP="002737F4">
      <w:pPr>
        <w:pStyle w:val="Odsekzoznamu"/>
        <w:ind w:left="0"/>
        <w:rPr>
          <w:rFonts w:ascii="Times New Roman" w:hAnsi="Times New Roman" w:cs="Times New Roman"/>
          <w:snapToGrid w:val="0"/>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oprávnený spracúvať osobné údaje za účelom</w:t>
      </w:r>
      <w:r w:rsidRPr="00D654FE">
        <w:rPr>
          <w:rFonts w:ascii="Times New Roman" w:hAnsi="Times New Roman" w:cs="Times New Roman"/>
          <w:sz w:val="22"/>
          <w:szCs w:val="22"/>
        </w:rPr>
        <w:t xml:space="preserve"> poskytovania služieb v oblasti zberu, odvozu a spracovania zmesového komunálneho odpadu. Sprostredkovateľ môže prísť do </w:t>
      </w:r>
      <w:r w:rsidRPr="00D654FE">
        <w:rPr>
          <w:rFonts w:ascii="Times New Roman" w:hAnsi="Times New Roman" w:cs="Times New Roman"/>
          <w:sz w:val="22"/>
          <w:szCs w:val="22"/>
        </w:rPr>
        <w:lastRenderedPageBreak/>
        <w:t>kontaktu a spracúvať osobné údaje v automatizovanej, prípadne poloautomatizovanej forme, v rozsahu nevyhnutnom na výkon svojich služieb.</w:t>
      </w:r>
    </w:p>
    <w:p w:rsidR="002737F4" w:rsidRPr="00D654FE" w:rsidRDefault="002737F4" w:rsidP="002737F4">
      <w:pPr>
        <w:rPr>
          <w:rFonts w:ascii="Times New Roman" w:hAnsi="Times New Roman" w:cs="Times New Roman"/>
          <w:sz w:val="22"/>
          <w:szCs w:val="22"/>
        </w:rPr>
      </w:pPr>
    </w:p>
    <w:p w:rsidR="002737F4" w:rsidRPr="00D654FE" w:rsidRDefault="002737F4" w:rsidP="002737F4">
      <w:pPr>
        <w:rPr>
          <w:rFonts w:ascii="Times New Roman" w:hAnsi="Times New Roman" w:cs="Times New Roman"/>
          <w:b/>
          <w:sz w:val="22"/>
          <w:szCs w:val="22"/>
        </w:rPr>
      </w:pPr>
    </w:p>
    <w:p w:rsidR="002737F4" w:rsidRPr="00D654FE" w:rsidRDefault="002737F4" w:rsidP="002737F4">
      <w:pPr>
        <w:pStyle w:val="Odsekzoznamu"/>
        <w:numPr>
          <w:ilvl w:val="0"/>
          <w:numId w:val="2"/>
        </w:numPr>
        <w:tabs>
          <w:tab w:val="clear" w:pos="2160"/>
          <w:tab w:val="clear" w:pos="2880"/>
          <w:tab w:val="clear" w:pos="4500"/>
        </w:tabs>
        <w:overflowPunct w:val="0"/>
        <w:autoSpaceDE w:val="0"/>
        <w:autoSpaceDN w:val="0"/>
        <w:adjustRightInd w:val="0"/>
        <w:ind w:hanging="294"/>
        <w:contextualSpacing/>
        <w:jc w:val="center"/>
        <w:textAlignment w:val="baseline"/>
        <w:rPr>
          <w:rFonts w:ascii="Times New Roman" w:hAnsi="Times New Roman" w:cs="Times New Roman"/>
          <w:sz w:val="22"/>
          <w:szCs w:val="22"/>
        </w:rPr>
      </w:pPr>
    </w:p>
    <w:p w:rsidR="002737F4" w:rsidRPr="00D654FE" w:rsidRDefault="002737F4" w:rsidP="002737F4">
      <w:pPr>
        <w:pStyle w:val="Odsekzoznamu"/>
        <w:ind w:left="0"/>
        <w:jc w:val="center"/>
        <w:rPr>
          <w:rFonts w:ascii="Times New Roman" w:hAnsi="Times New Roman" w:cs="Times New Roman"/>
          <w:sz w:val="22"/>
          <w:szCs w:val="22"/>
        </w:rPr>
      </w:pPr>
      <w:r w:rsidRPr="00D654FE">
        <w:rPr>
          <w:rFonts w:ascii="Times New Roman" w:hAnsi="Times New Roman" w:cs="Times New Roman"/>
          <w:b/>
          <w:sz w:val="22"/>
          <w:szCs w:val="22"/>
        </w:rPr>
        <w:t>Zoznam alebo rozsah a typ osobných údajov</w:t>
      </w:r>
    </w:p>
    <w:p w:rsidR="002737F4" w:rsidRPr="00D654FE" w:rsidRDefault="002737F4" w:rsidP="002737F4">
      <w:pPr>
        <w:ind w:left="720"/>
        <w:jc w:val="center"/>
        <w:rPr>
          <w:rFonts w:ascii="Times New Roman" w:hAnsi="Times New Roman" w:cs="Times New Roman"/>
          <w:b/>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z w:val="22"/>
          <w:szCs w:val="22"/>
        </w:rPr>
      </w:pPr>
      <w:r w:rsidRPr="00D654FE">
        <w:rPr>
          <w:rFonts w:ascii="Times New Roman" w:hAnsi="Times New Roman" w:cs="Times New Roman"/>
          <w:snapToGrid w:val="0"/>
          <w:sz w:val="22"/>
          <w:szCs w:val="22"/>
        </w:rPr>
        <w:t>Sprostredkovateľ je oprávnený spracúvať nasledovný rozsah a typ osobných údajov: meno a priezvisko, adresa bydliska - PSČ,  mesto, obec,  ulica,  popisné číslo, druh odpadu, veľkosť nádoby, počet nádob.</w:t>
      </w:r>
    </w:p>
    <w:p w:rsidR="002737F4" w:rsidRPr="00D654FE" w:rsidRDefault="002737F4" w:rsidP="002737F4">
      <w:pP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p>
    <w:p w:rsidR="002737F4" w:rsidRPr="00D654FE" w:rsidRDefault="002737F4" w:rsidP="002737F4">
      <w:pPr>
        <w:numPr>
          <w:ilvl w:val="0"/>
          <w:numId w:val="2"/>
        </w:numPr>
        <w:tabs>
          <w:tab w:val="clear" w:pos="2160"/>
          <w:tab w:val="clear" w:pos="2880"/>
          <w:tab w:val="clear" w:pos="4500"/>
        </w:tabs>
        <w:overflowPunct w:val="0"/>
        <w:autoSpaceDE w:val="0"/>
        <w:autoSpaceDN w:val="0"/>
        <w:adjustRightInd w:val="0"/>
        <w:ind w:hanging="294"/>
        <w:jc w:val="center"/>
        <w:textAlignment w:val="baseline"/>
        <w:rPr>
          <w:rFonts w:ascii="Times New Roman" w:hAnsi="Times New Roman" w:cs="Times New Roman"/>
          <w:b/>
          <w:sz w:val="22"/>
          <w:szCs w:val="22"/>
        </w:rPr>
      </w:pPr>
    </w:p>
    <w:p w:rsidR="002737F4" w:rsidRPr="00D654FE" w:rsidRDefault="002737F4" w:rsidP="002737F4">
      <w:pPr>
        <w:jc w:val="center"/>
        <w:rPr>
          <w:rFonts w:ascii="Times New Roman" w:hAnsi="Times New Roman" w:cs="Times New Roman"/>
          <w:b/>
          <w:sz w:val="22"/>
          <w:szCs w:val="22"/>
        </w:rPr>
      </w:pPr>
      <w:r w:rsidRPr="00D654FE">
        <w:rPr>
          <w:rFonts w:ascii="Times New Roman" w:hAnsi="Times New Roman" w:cs="Times New Roman"/>
          <w:b/>
          <w:sz w:val="22"/>
          <w:szCs w:val="22"/>
        </w:rPr>
        <w:t>Kategórie dotknutých osôb</w:t>
      </w:r>
    </w:p>
    <w:p w:rsidR="002737F4" w:rsidRPr="00D654FE" w:rsidRDefault="002737F4" w:rsidP="002737F4">
      <w:pPr>
        <w:tabs>
          <w:tab w:val="left" w:pos="0"/>
        </w:tabs>
        <w:ind w:left="142"/>
        <w:jc w:val="center"/>
        <w:rPr>
          <w:rFonts w:ascii="Times New Roman" w:hAnsi="Times New Roman" w:cs="Times New Roman"/>
          <w:b/>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je oprávnený spracúvať osobné údaje o nasledovných kategóriách dotknutých osôb: obyvatelia </w:t>
      </w:r>
      <w:r>
        <w:rPr>
          <w:rFonts w:ascii="Times New Roman" w:hAnsi="Times New Roman" w:cs="Times New Roman"/>
          <w:snapToGrid w:val="0"/>
          <w:sz w:val="22"/>
          <w:szCs w:val="22"/>
        </w:rPr>
        <w:t>mesta</w:t>
      </w:r>
      <w:r w:rsidRPr="00D654FE">
        <w:rPr>
          <w:rFonts w:ascii="Times New Roman" w:hAnsi="Times New Roman" w:cs="Times New Roman"/>
          <w:snapToGrid w:val="0"/>
          <w:sz w:val="22"/>
          <w:szCs w:val="22"/>
        </w:rPr>
        <w:t>.</w:t>
      </w:r>
    </w:p>
    <w:p w:rsidR="002737F4" w:rsidRPr="00D654FE" w:rsidRDefault="002737F4" w:rsidP="002737F4">
      <w:pPr>
        <w:tabs>
          <w:tab w:val="left" w:pos="0"/>
        </w:tabs>
        <w:ind w:left="142"/>
        <w:jc w:val="cente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p>
    <w:p w:rsidR="002737F4" w:rsidRPr="00D654FE" w:rsidRDefault="002737F4" w:rsidP="002737F4">
      <w:pPr>
        <w:pStyle w:val="Odsekzoznamu"/>
        <w:numPr>
          <w:ilvl w:val="0"/>
          <w:numId w:val="2"/>
        </w:numPr>
        <w:tabs>
          <w:tab w:val="clear" w:pos="2160"/>
          <w:tab w:val="clear" w:pos="2880"/>
          <w:tab w:val="clear" w:pos="4500"/>
        </w:tabs>
        <w:overflowPunct w:val="0"/>
        <w:autoSpaceDE w:val="0"/>
        <w:autoSpaceDN w:val="0"/>
        <w:adjustRightInd w:val="0"/>
        <w:contextualSpacing/>
        <w:jc w:val="center"/>
        <w:textAlignment w:val="baseline"/>
        <w:rPr>
          <w:rFonts w:ascii="Times New Roman" w:hAnsi="Times New Roman" w:cs="Times New Roman"/>
          <w:b/>
          <w:sz w:val="22"/>
          <w:szCs w:val="22"/>
        </w:rPr>
      </w:pPr>
    </w:p>
    <w:p w:rsidR="002737F4" w:rsidRPr="00D654FE" w:rsidRDefault="002737F4" w:rsidP="002737F4">
      <w:pPr>
        <w:pStyle w:val="Odsekzoznamu"/>
        <w:ind w:left="0"/>
        <w:jc w:val="center"/>
        <w:rPr>
          <w:rFonts w:ascii="Times New Roman" w:hAnsi="Times New Roman" w:cs="Times New Roman"/>
          <w:b/>
          <w:sz w:val="22"/>
          <w:szCs w:val="22"/>
        </w:rPr>
      </w:pPr>
      <w:r w:rsidRPr="00D654FE">
        <w:rPr>
          <w:rFonts w:ascii="Times New Roman" w:hAnsi="Times New Roman" w:cs="Times New Roman"/>
          <w:b/>
          <w:sz w:val="22"/>
          <w:szCs w:val="22"/>
        </w:rPr>
        <w:t>Práva a povinnosti Prevádzkovateľa</w:t>
      </w:r>
    </w:p>
    <w:p w:rsidR="002737F4" w:rsidRPr="00D654FE" w:rsidRDefault="002737F4" w:rsidP="002737F4">
      <w:pPr>
        <w:pStyle w:val="Odsekzoznamu"/>
        <w:tabs>
          <w:tab w:val="left" w:pos="0"/>
        </w:tabs>
        <w:ind w:left="0"/>
        <w:jc w:val="center"/>
        <w:rPr>
          <w:rFonts w:ascii="Times New Roman" w:hAnsi="Times New Roman" w:cs="Times New Roman"/>
          <w:b/>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Prevádzkovateľ je povinný poskytovať Sprostredkovateľovi na spracúvanie zákonne získané, správne a aktualizované osobné údaje. V prípade zmeny v poskytnutých údajoch oznámi Prevádzkovateľ tieto zmeny bezodkladne Sprostredkovateľovi.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Prevádzkovateľ je povinný poskytnúť dotknutým osobám Nariadením požadované informácie týkajúce sa spracúvania ich osobných údajov ako aj zabezpečiť informovanie dotknutých osôb o tom, že ich údaje spracúva Sprostredkovateľ.</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z w:val="22"/>
          <w:szCs w:val="22"/>
        </w:rPr>
      </w:pPr>
      <w:r w:rsidRPr="00D654FE">
        <w:rPr>
          <w:rFonts w:ascii="Times New Roman" w:hAnsi="Times New Roman" w:cs="Times New Roman"/>
          <w:snapToGrid w:val="0"/>
          <w:sz w:val="22"/>
          <w:szCs w:val="22"/>
        </w:rPr>
        <w:t xml:space="preserve"> Prevádzkovateľ vyhlasuje, že pri výbere sprostredkovateľa postupoval podľa čl. 28 ods. 1 GDPR. Prevádzkovateľ má právo na preverenie Sprostredkovateľa, či poskytuje dostatočné záruky na prijatie primeraných technických a organizačných opatrení.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V prípade, ak si dotknutá osoba uplatní práva podľa článku 15 až 22 Nariadenia, ktoré má vplyv na spracúvanie poskytnutých osobných údajov Sprostredkovateľom, Prevádzkovateľ bezodkladne informuje o tejto skutočnosti Sprostredkovateľa.</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Prevádzkovateľ má právo vyjadriť súhlas/nesúhlas so spracúvaním osobných údajov prostredníctvom ďalšieho Sprostredkovateľa povereného Sprostredkovateľom. V prípade ak Prevádzkovateľ súhlasí so spracúvaním osobných údajov prostredníctvom ďalšieho Sprostredkovateľa, udelí Sprostredkovateľovi písomný súhlas, prostredníctvom Prílohy </w:t>
      </w:r>
      <w:r w:rsidRPr="00D654FE">
        <w:rPr>
          <w:rFonts w:ascii="Times New Roman" w:hAnsi="Times New Roman" w:cs="Times New Roman"/>
          <w:snapToGrid w:val="0"/>
          <w:sz w:val="22"/>
          <w:szCs w:val="22"/>
        </w:rPr>
        <w:br/>
        <w:t xml:space="preserve">č. 2 tejto zmluvy. </w:t>
      </w:r>
    </w:p>
    <w:p w:rsidR="002737F4" w:rsidRPr="00D654FE" w:rsidRDefault="002737F4" w:rsidP="002737F4">
      <w:pPr>
        <w:pStyle w:val="Odsekzoznamu"/>
        <w:tabs>
          <w:tab w:val="left" w:pos="0"/>
        </w:tabs>
        <w:ind w:left="0"/>
        <w:jc w:val="center"/>
        <w:rPr>
          <w:rFonts w:ascii="Times New Roman" w:hAnsi="Times New Roman" w:cs="Times New Roman"/>
          <w:b/>
          <w:sz w:val="22"/>
          <w:szCs w:val="22"/>
        </w:rPr>
      </w:pPr>
    </w:p>
    <w:p w:rsidR="002737F4" w:rsidRPr="00D654FE" w:rsidRDefault="002737F4" w:rsidP="002737F4">
      <w:pPr>
        <w:widowControl w:val="0"/>
        <w:rPr>
          <w:rFonts w:ascii="Times New Roman" w:hAnsi="Times New Roman" w:cs="Times New Roman"/>
          <w:b/>
          <w:snapToGrid w:val="0"/>
          <w:sz w:val="22"/>
          <w:szCs w:val="22"/>
        </w:rPr>
      </w:pPr>
    </w:p>
    <w:p w:rsidR="002737F4" w:rsidRPr="00D654FE" w:rsidRDefault="002737F4" w:rsidP="002737F4">
      <w:pPr>
        <w:pStyle w:val="Odsekzoznamu"/>
        <w:numPr>
          <w:ilvl w:val="0"/>
          <w:numId w:val="2"/>
        </w:numPr>
        <w:tabs>
          <w:tab w:val="clear" w:pos="2160"/>
          <w:tab w:val="clear" w:pos="2880"/>
          <w:tab w:val="clear" w:pos="4500"/>
        </w:tabs>
        <w:overflowPunct w:val="0"/>
        <w:autoSpaceDE w:val="0"/>
        <w:autoSpaceDN w:val="0"/>
        <w:adjustRightInd w:val="0"/>
        <w:ind w:hanging="153"/>
        <w:contextualSpacing/>
        <w:jc w:val="center"/>
        <w:textAlignment w:val="baseline"/>
        <w:rPr>
          <w:rFonts w:ascii="Times New Roman" w:hAnsi="Times New Roman" w:cs="Times New Roman"/>
          <w:b/>
          <w:sz w:val="22"/>
          <w:szCs w:val="22"/>
        </w:rPr>
      </w:pPr>
    </w:p>
    <w:p w:rsidR="002737F4" w:rsidRPr="00D654FE" w:rsidRDefault="002737F4" w:rsidP="002737F4">
      <w:pPr>
        <w:pStyle w:val="Odsekzoznamu"/>
        <w:tabs>
          <w:tab w:val="left" w:pos="0"/>
        </w:tabs>
        <w:ind w:left="0"/>
        <w:jc w:val="center"/>
        <w:rPr>
          <w:rFonts w:ascii="Times New Roman" w:hAnsi="Times New Roman" w:cs="Times New Roman"/>
          <w:b/>
          <w:sz w:val="22"/>
          <w:szCs w:val="22"/>
        </w:rPr>
      </w:pPr>
      <w:r w:rsidRPr="00D654FE">
        <w:rPr>
          <w:rFonts w:ascii="Times New Roman" w:hAnsi="Times New Roman" w:cs="Times New Roman"/>
          <w:b/>
          <w:sz w:val="22"/>
          <w:szCs w:val="22"/>
        </w:rPr>
        <w:t>Povinnosti Sprostredkovateľa</w:t>
      </w:r>
    </w:p>
    <w:p w:rsidR="002737F4" w:rsidRPr="00D654FE" w:rsidRDefault="002737F4" w:rsidP="002737F4">
      <w:pPr>
        <w:pStyle w:val="Odsekzoznamu"/>
        <w:tabs>
          <w:tab w:val="left" w:pos="0"/>
        </w:tabs>
        <w:ind w:left="0"/>
        <w:jc w:val="center"/>
        <w:rPr>
          <w:rFonts w:ascii="Times New Roman" w:hAnsi="Times New Roman" w:cs="Times New Roman"/>
          <w:b/>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vyhlasuje, že poskytuje dostatočné záruky na prijatie primeraných technických a organizačných opatrení tak, aby spracúvanie osobných údajov spĺňalo požiadavky Zákona a Nariadenia tak, aby sa zabezpečila ochrana práv dotknutej osoby. Sprostredkovateľ zodpovedá za škodu spôsobenú spracúvaním, len ak neboli splnené povinnosti, ktoré sa Nariadením ukladajú výslovne sprostredkovateľom, alebo ak konal nad rámec alebo v rozpore s pokynmi Prevádzkovateľa, ktoré boli v súlade so zákonom.</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je povinný  poskytnúť Prevádzkovateľovi informácie potrebné na preukázanie splnenia povinností podľa bodu 6.1 tejto Zmluvy, prostredníctvom predloženia akéhokoľvek dôveryhodného dôkazu preukazujúceho splnenie týchto povinností podľa Zákona a Nariadenia formou Prílohy č. 1 tejto Zmluvy. Sprostredkovateľ môže preukázať splnenie </w:t>
      </w:r>
      <w:r w:rsidRPr="00D654FE">
        <w:rPr>
          <w:rFonts w:ascii="Times New Roman" w:hAnsi="Times New Roman" w:cs="Times New Roman"/>
          <w:snapToGrid w:val="0"/>
          <w:sz w:val="22"/>
          <w:szCs w:val="22"/>
        </w:rPr>
        <w:lastRenderedPageBreak/>
        <w:t>dostatočných záruk schváleným kódexom správania alebo certifikátom podľa Zákona a Nariadenia.</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je povinný poskytnúť súčinnosť v rámci auditu ochrany osobných údajov a kontroly zo strany Prevádzkovateľa alebo audítora, ktorého poveril Prevádzkovateľ. Audit u Sprostredkovateľa, ktorý musí byť písomne oznámený s dostatočným časovým predstihom aspoň troch dní pred vykonaním auditu, nesmie neprimerane zasahovať do činností Sprostredkovateľa.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color w:val="000000"/>
          <w:sz w:val="22"/>
          <w:szCs w:val="22"/>
        </w:rPr>
      </w:pPr>
      <w:r w:rsidRPr="00D654FE">
        <w:rPr>
          <w:rFonts w:ascii="Times New Roman" w:hAnsi="Times New Roman" w:cs="Times New Roman"/>
          <w:snapToGrid w:val="0"/>
          <w:sz w:val="22"/>
          <w:szCs w:val="22"/>
        </w:rPr>
        <w:t>Sprostredkovateľ je povinný  spracúvať osobné údaje len na základe písomných pokynov Prevádzkovateľa, a to aj vtedy, ak ide o prenos osobných údajov do tretej krajiny alebo medzinárodnej organizácii okrem prenosu na základe osobitného predpisu alebo medzinárodnej zmluvy, ktorou je Slovenská republika viazaná. Sprostredkovateľ je pri takom prenose povinný oznámiť Prevádzkovateľovi túto požiadavku pred spracúvaním osobných údajov, ak osobitný predpis alebo medzinárodná zmluva, ktorou je Slovenská republika viazaná, takéto oznámenie nezakazuje zo závažných dôvodov verejného záujmu.</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spracúvať osobné údaje podľa pokynov Prevádzkovateľa. Pokiaľ Sprostredkovateľ určí účel a prostriedky spracúvania osobných údajov, považuje sa za Prevádzkovateľa.</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color w:val="000000"/>
          <w:sz w:val="22"/>
          <w:szCs w:val="22"/>
        </w:rPr>
      </w:pPr>
      <w:r w:rsidRPr="00D654FE">
        <w:rPr>
          <w:rFonts w:ascii="Times New Roman" w:hAnsi="Times New Roman" w:cs="Times New Roman"/>
          <w:snapToGrid w:val="0"/>
          <w:sz w:val="22"/>
          <w:szCs w:val="22"/>
        </w:rPr>
        <w:t xml:space="preserve">Sprostredkovateľ je povinný zachovávať mlčanlivosť o osobných údajoch, ktoré spracúva. Sprostredkovateľ je povinný zabezpečiť mlčanlivosť, resp. zaviazať mlčanlivosťou o osobných údajoch aj fyzické osoby (jeho oprávnené osoby a iné ním osoby zmluvne zaviazané), ktoré prídu do styku s osobnými údajmi u Prevádzkovateľa, alebo Sprostredkovateľa, ak nie sú viazané mlčanlivosťou podľa osobitného zákona. Povinnosť mlčanlivosti trvá aj po ukončení spracúvania osobných údajov.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vykonať opatrenia podľa článku 32 Nariadenia, nasledovne:</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je povinný prijať so zreteľom na najnovšie poznatky, na náklady na vykonanie opatrení, na povahu, rozsah, kontext a účel spracúvania osobných údajov a na riziká s rôznou pravdepodobnosťou a závažnosťou pre práva fyzických osôb  primerané technické a organizačné opatrenia na zaistenie úrovne bezpečnosti primeranej tomuto riziku, pričom uvedené opatrenia môžu zahŕňať najmä </w:t>
      </w:r>
      <w:proofErr w:type="spellStart"/>
      <w:r w:rsidRPr="00D654FE">
        <w:rPr>
          <w:rFonts w:ascii="Times New Roman" w:hAnsi="Times New Roman" w:cs="Times New Roman"/>
          <w:snapToGrid w:val="0"/>
          <w:sz w:val="22"/>
          <w:szCs w:val="22"/>
        </w:rPr>
        <w:t>pseudonymizáciu</w:t>
      </w:r>
      <w:proofErr w:type="spellEnd"/>
      <w:r w:rsidRPr="00D654FE">
        <w:rPr>
          <w:rFonts w:ascii="Times New Roman" w:hAnsi="Times New Roman" w:cs="Times New Roman"/>
          <w:snapToGrid w:val="0"/>
          <w:sz w:val="22"/>
          <w:szCs w:val="22"/>
        </w:rPr>
        <w:t xml:space="preserve"> a šifrovanie osobných údajov, zabezpečenie trvalej dôvernosti, integrity, dostupnosti a odolnosti systémov spracúvania osobných údajov, proces obnovy dostupnosti osobných údajov a prístup k nim v prípade fyzického incidentu alebo technického incidentu, proces pravidelného testovania, posudzovania a hodnotenia účinnosti technických a organizačných opatrení na zaistenie bezpečnosti spracúvania osobných údajov,</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Pri posudzovaní primeranej úrovne bezpečnosti sa prihliada na riziká, ktoré predstavuje spracúvanie osobných údajov, a to najmä náhodné zničenie alebo nezákonné zničenie, strata, zmena alebo neoprávnené poskytnutie prenášaných osobných údajov, uchovávaných osobných údajov alebo inak spracúvaných osobných údajov, alebo neoprávnený prístup k takýmto osobným údajom,</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Súlad s uvedenými požiadavkami možno preukázať schváleným kódexom správania alebo certifikátom podľa Zákona a Nariadenia,</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zabezpečiť, aby fyzická osoba konajúca na základe poverenia Sprostredkovateľa, ktorá má prístup k osobným údajom, spracúvala tieto údaje len na základe pokynov Prevádzkovateľa, s výnimkou keď sa to vyžaduje podľa práva Únie alebo členského štátu.</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dodržiavať podmienky zapojenia ďalšieho Sprostredkovateľa, nasledovne:</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nesmie poveriť spracúvaním osobných údajov ďalšieho Sprostredkovateľa bez predchádzajúceho osobitného písomného súhlasu Prevádzkovateľa alebo všeobecného písomného súhlasu Prevádzkovateľa. Sprostredkovateľ je povinný vopred informovať Prevádzkovateľa o poverení ďalšieho Sprostredkovateľa, ak sa poverenie vykonalo na základe všeobecného písomného súhlasu, pričom Prevádzkovateľ má právo vzniesť námietku voči pridaniu, alebo náhrade ďalšieho sprostredkovateľa,</w:t>
      </w:r>
    </w:p>
    <w:p w:rsidR="002737F4" w:rsidRPr="00D654FE" w:rsidRDefault="002737F4" w:rsidP="002737F4">
      <w:pPr>
        <w:pStyle w:val="Odsekzoznamu"/>
        <w:numPr>
          <w:ilvl w:val="2"/>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ak Sprostredkovateľ zapojí do vykonávania osobitných spracovateľských činností v mene Prevádzkovateľa ďalšieho Sprostredkovateľa, tomuto ďalšiemu Sprostredkovateľovi v Zmluve alebo prostredníctvom iného právneho úkonu je povinný uložiť rovnaké povinnosti týkajúce </w:t>
      </w:r>
      <w:r w:rsidRPr="00D654FE">
        <w:rPr>
          <w:rFonts w:ascii="Times New Roman" w:hAnsi="Times New Roman" w:cs="Times New Roman"/>
          <w:snapToGrid w:val="0"/>
          <w:sz w:val="22"/>
          <w:szCs w:val="22"/>
        </w:rPr>
        <w:lastRenderedPageBreak/>
        <w:t xml:space="preserve">sa ochrany osobných údajov ako sú ustanovené v Zmluve alebo v inom právnom úkone medzi Prevádzkovateľom a Sprostredkovateľom, a to najmä poskytnutie dostatočných záruk na prijatie primeraných technických a organizačných opatrení tak, aby spracúvanie osobných údajov spĺňalo požiadavky Nariadenia a Zákona. Zodpovednosť voči Prevádzkovateľovi nesie pôvodný Sprostredkovateľ, ak ďalší Sprostredkovateľ nesplní svoje povinnosti týkajúce sa ochrany osobných údajov.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je povinný  po zohľadnení povahy spracúvania osobných údajov v čo najväčšej miere poskytnúť súčinnosť Prevádzkovateľovi vhodnými technickými a organizačnými opatreniami pri plnení jeho povinnosti prijímať opatrenia na základe žiadosti dotknutej osoby podľa Nariadenia.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poskytnúť súčinnosť Prevádzkovateľovi pri zabezpečovaní plnenia povinností podľa článkov 32 až 36 Nariadenia s prihliadnutím na povahu spracúvania osobných údajov a informácie dostupné Sprostredkovateľovi.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 Sprostredkovateľ je povinný zabezpečeným spôsobom vrátiť Prevádzkovateľovi osobné údaje po ukončení poskytovania služieb týkajúcich sa spracúvania osobných údajov a bezpečne vymazať všetky existujúce kópie, ktoré obsahujú osobné údaje, ak právo Únie alebo členského štátu nepožaduje uchovávanie týchto osobných údajov.  Za bezpečný výmaz sa považuje fyzické zničenie nosičov informácií, ich demagnetizácia, alebo bezpečný prepis dát s osobnými údajmi, napríklad použitím bezpečného softvérového nástroja pre vymazanie dát.</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povinný bez zbytočného odkladu informovať Prevádzkovateľa, ak má za to, že sa pokynom Prevádzkovateľa porušuje Nariadenie alebo iné právne predpisy Únie alebo členského štátu týkajúce sa ochrany osobných údajov.</w:t>
      </w:r>
    </w:p>
    <w:p w:rsidR="002737F4" w:rsidRPr="00D654FE" w:rsidRDefault="002737F4" w:rsidP="002737F4">
      <w:pPr>
        <w:pStyle w:val="l17"/>
        <w:rPr>
          <w:b/>
          <w:sz w:val="22"/>
          <w:szCs w:val="22"/>
        </w:rPr>
      </w:pPr>
    </w:p>
    <w:p w:rsidR="002737F4" w:rsidRPr="00D654FE" w:rsidRDefault="002737F4" w:rsidP="002737F4">
      <w:pPr>
        <w:pStyle w:val="l17"/>
        <w:rPr>
          <w:b/>
          <w:sz w:val="22"/>
          <w:szCs w:val="22"/>
        </w:rPr>
      </w:pPr>
    </w:p>
    <w:p w:rsidR="002737F4" w:rsidRPr="00D654FE" w:rsidRDefault="002737F4" w:rsidP="002737F4">
      <w:pPr>
        <w:pStyle w:val="l17"/>
        <w:numPr>
          <w:ilvl w:val="0"/>
          <w:numId w:val="2"/>
        </w:numPr>
        <w:ind w:left="851" w:hanging="284"/>
        <w:jc w:val="center"/>
        <w:rPr>
          <w:b/>
          <w:sz w:val="22"/>
          <w:szCs w:val="22"/>
        </w:rPr>
      </w:pPr>
    </w:p>
    <w:p w:rsidR="002737F4" w:rsidRPr="00D654FE" w:rsidRDefault="002737F4" w:rsidP="002737F4">
      <w:pPr>
        <w:pStyle w:val="l17"/>
        <w:jc w:val="center"/>
        <w:rPr>
          <w:b/>
          <w:sz w:val="22"/>
          <w:szCs w:val="22"/>
        </w:rPr>
      </w:pPr>
      <w:r w:rsidRPr="00D654FE">
        <w:rPr>
          <w:b/>
          <w:sz w:val="22"/>
          <w:szCs w:val="22"/>
        </w:rPr>
        <w:t>Podmienky spracúvania osobných údajov</w:t>
      </w:r>
    </w:p>
    <w:p w:rsidR="002737F4" w:rsidRPr="00D654FE" w:rsidRDefault="002737F4" w:rsidP="002737F4">
      <w:pPr>
        <w:pStyle w:val="l17"/>
        <w:ind w:left="284"/>
        <w:rPr>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zabezpečuje ochranu osobných údajov dotknutých osôb, najmä ich dôvernosť, integritu a dostupnosť, v súlade so Zákonom, Nariadením a opatreniami v oblasti technickej a organizačnej bezpečnosti.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je poverený vykonávať v neautomatizovanej aj automatizovanej podobe nasledovné spracovateľské operácie: získavanie, zaznamenávanie, usporadúvanie, uchovávanie, zmena, vyhľadávanie, prehliadanie, využívanie, preskupovanie alebo kombinovanie, obmedzenie, vymazanie.</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môže vzdialene pristupovať do databáz Prevádzkovateľa prostredníctvom zabezpečeného šifrovaného prístupu.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zabezpečí uchovávanie, zálohovanie a likvidáciu elektronických dát s osobnými údajmi (ďalej „dáta“) tak, aby nedošlo k porušeniu dostupnosti a integrity osobných údajov, podľa Nariadenia a Zákona, osobitného zákona a svojich prijatých bezpečnostných opatrení.</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môže osobné údaje poskytn</w:t>
      </w:r>
      <w:r w:rsidRPr="00D654FE">
        <w:rPr>
          <w:rFonts w:ascii="Times New Roman" w:eastAsia="Calibri" w:hAnsi="Times New Roman" w:cs="Times New Roman"/>
          <w:sz w:val="22"/>
          <w:szCs w:val="22"/>
        </w:rPr>
        <w:t xml:space="preserve">úť </w:t>
      </w:r>
      <w:r w:rsidRPr="00D654FE">
        <w:rPr>
          <w:rFonts w:ascii="Times New Roman" w:hAnsi="Times New Roman" w:cs="Times New Roman"/>
          <w:snapToGrid w:val="0"/>
          <w:sz w:val="22"/>
          <w:szCs w:val="22"/>
        </w:rPr>
        <w:t xml:space="preserve">orgánom a inštitúciám, ak poskytnutie vyplýva z tejto Zmluvy alebo si to vyžaduje právo Únie alebo členského štátu. Pred takýmto poskytnutím osobných údajov je Sprostredkovateľ povinný Prevádzkovateľa o tomto zamýšľanom poskytnutí informovať. V prípade, ak Prevádzkovateľ určí ďalšie subjekty, ktorým môže Sprostredkovateľ osobné údaje Prevádzkovateľa poskytovať, uvedú sa tieto prostredníctvom Prílohy tejto Zmluvy. V prípade ich zmeny, oznámi tieto zmeny Prevádzkovateľ bezodkladne Sprostredkovateľovi. V prípade, ak Sprostredkovateľ zamýšľa poskytnúť osobné údaje iným príjemcom ako určil Prevádzkovateľ, bezodkladne o tejto skutočnosti informuje Prevádzkovateľa.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nie je oprávnený vykonávať prenos osobných údajov do tretej krajiny, alebo medzinárodnej organizácii za Prevádzkovateľa. V prípade, ak by Sprostredkovateľ zamýšľal preniesť osobné údaje do tretej krajiny, alebo medzinárodnej organizácii, vyplývajúcej z jeho prijatých bezpečnostných opatrení, je povinný o tejto požiadavke Prevádzkovateľa bezodkladne informovať a zabezpečiť informovanie dotknutých osôb o tejto skutočnosti pred prvým prenosom </w:t>
      </w:r>
      <w:r w:rsidRPr="00D654FE">
        <w:rPr>
          <w:rFonts w:ascii="Times New Roman" w:hAnsi="Times New Roman" w:cs="Times New Roman"/>
          <w:snapToGrid w:val="0"/>
          <w:sz w:val="22"/>
          <w:szCs w:val="22"/>
        </w:rPr>
        <w:lastRenderedPageBreak/>
        <w:t>osobných údajov. Prevádzkovateľ má právo vzniesť námietku proti prenosu osobných údajov do tretích krajín.</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Sprostredkovateľ sa zaväzuje, že bude Prevádzkovateľovi oznamovať všetky porušenia ochrany osobných údajov, ktoré u neho vzniknú a môžu mať dopad na osobné údaje Prevádzkovateľa. Tieto skutočnosti je Sprostredkovateľ povinný bezodkladne oznámiť Prevádzkovateľovi, najneskôr však v lehote do 3 dní od ich vzniku, alebo zistenia.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Sprostredkovateľ umožní zodpovednej osobe Prevádzkovateľa nezávislý výkon dohľadu nad ochranou osobných údajov, podľa článku 39 Nariadenia v medziach spracúvaných osobných údajov dotknutých osôb prevádzkovateľa, ak takáto osoba bola prevádzkovateľom poverená.</w:t>
      </w:r>
    </w:p>
    <w:p w:rsidR="002737F4" w:rsidRPr="00D654FE" w:rsidRDefault="002737F4" w:rsidP="002737F4">
      <w:pPr>
        <w:rPr>
          <w:rFonts w:ascii="Times New Roman" w:hAnsi="Times New Roman" w:cs="Times New Roman"/>
          <w:b/>
          <w:snapToGrid w:val="0"/>
          <w:sz w:val="22"/>
          <w:szCs w:val="22"/>
        </w:rPr>
      </w:pPr>
    </w:p>
    <w:p w:rsidR="002737F4" w:rsidRPr="00D654FE" w:rsidRDefault="002737F4" w:rsidP="002737F4">
      <w:pPr>
        <w:rPr>
          <w:rFonts w:ascii="Times New Roman" w:hAnsi="Times New Roman" w:cs="Times New Roman"/>
          <w:b/>
          <w:snapToGrid w:val="0"/>
          <w:sz w:val="22"/>
          <w:szCs w:val="22"/>
        </w:rPr>
      </w:pPr>
    </w:p>
    <w:p w:rsidR="002737F4" w:rsidRPr="00D654FE" w:rsidRDefault="002737F4" w:rsidP="002737F4">
      <w:pPr>
        <w:numPr>
          <w:ilvl w:val="0"/>
          <w:numId w:val="2"/>
        </w:numPr>
        <w:tabs>
          <w:tab w:val="clear" w:pos="2160"/>
          <w:tab w:val="clear" w:pos="2880"/>
          <w:tab w:val="clear" w:pos="4500"/>
        </w:tabs>
        <w:overflowPunct w:val="0"/>
        <w:autoSpaceDE w:val="0"/>
        <w:autoSpaceDN w:val="0"/>
        <w:adjustRightInd w:val="0"/>
        <w:ind w:left="1276" w:hanging="709"/>
        <w:jc w:val="center"/>
        <w:textAlignment w:val="baseline"/>
        <w:rPr>
          <w:rFonts w:ascii="Times New Roman" w:hAnsi="Times New Roman" w:cs="Times New Roman"/>
          <w:b/>
          <w:sz w:val="22"/>
          <w:szCs w:val="22"/>
        </w:rPr>
      </w:pPr>
    </w:p>
    <w:p w:rsidR="002737F4" w:rsidRPr="00D654FE" w:rsidRDefault="002737F4" w:rsidP="002737F4">
      <w:pPr>
        <w:jc w:val="center"/>
        <w:rPr>
          <w:rFonts w:ascii="Times New Roman" w:hAnsi="Times New Roman" w:cs="Times New Roman"/>
          <w:b/>
          <w:sz w:val="22"/>
          <w:szCs w:val="22"/>
        </w:rPr>
      </w:pPr>
      <w:r w:rsidRPr="00D654FE">
        <w:rPr>
          <w:rFonts w:ascii="Times New Roman" w:hAnsi="Times New Roman" w:cs="Times New Roman"/>
          <w:b/>
          <w:sz w:val="22"/>
          <w:szCs w:val="22"/>
        </w:rPr>
        <w:t>Záverečné ustanovenia</w:t>
      </w:r>
    </w:p>
    <w:p w:rsidR="002737F4" w:rsidRPr="00D654FE" w:rsidRDefault="002737F4" w:rsidP="002737F4">
      <w:pPr>
        <w:jc w:val="center"/>
        <w:rPr>
          <w:rFonts w:ascii="Times New Roman" w:hAnsi="Times New Roman" w:cs="Times New Roman"/>
          <w:b/>
          <w:sz w:val="22"/>
          <w:szCs w:val="22"/>
        </w:rPr>
      </w:pP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 xml:space="preserve">Zmluvné strany vyhlasujú, že počas platnosti tejto Zmluvy, si obe zmluvné strany budú plniť všetky povinnosti, ktoré im vyplývajú z platných právnych predpisov a tejto Zmluvy. </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Zmluvné strany sú povinné poskytnúť si vždy v primeranej lehote potrebnú súčinnosť za účelom riadneho plnenia tejto Zmluvy, ktorá nebude v rozpore s právnymi predpismi.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Všetky práva poskytnuté medzi Zmluvnými stranami na základe tejto Zmluvy sú platné aj voči všetkým ich právnym nástupcom.</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Táto Zmluva nadobúda platnosť a účinnosť jej podpisom oboma Zmluvnými stranami.</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Táto Zmluva sa netýka spracovania osobných údajov spracovávaných Sprostredkovateľom na iné účely ako je uvedené v tejto Zmluve.</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Táto Zmluva je vyhotovená v listinnej vrátane elektronickej podoby. V prípade listinnej podoby je táto Zmluva v 2 vyhotoveniach, po 1 pre každú zo Zmluvných strán.</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Akékoľvek zmeny a doplnenia tejto zmluvy je možné vykonávať formou písomných dodatkov, podpísaných oboma zmluvnými stranami, vrátane ich elektronickej podoby.</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Všetky oznámenia, vyhlásenia, žiadosti, výzvy a iné úkony v súvislosti s touto Zmluvou a jej plnením, musia byť urobené v písomnej podobe, vrátane elektronickej podoby.</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Právne vzťahy výslovne touto Zmluvou neupravené sa spravujú predovšetkým ustanoveniami zákona č. 513/1991 Zb. Obchodného zákonníka, Zákona, Nariadenia a ostatných právnych predpisov.</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Táto Zmluva zanikne automaticky ku dňu, ku ktorému bude ukončená spolupráca Prevádzkovateľa a Sprostredkovateľa na základe osobitnej zmluvy. Tým nie je dotknutá platnosť ustanovení, ktoré svojou povahou majú trvať aj po skončení tejto Zmluvy,</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V prípade rozporu medzi znením tejto Zmluvy a znením osobitnej zmluvy v oblasti spracúvania a ochrany osobných údajov, má prednosť táto Zmluva.</w:t>
      </w:r>
    </w:p>
    <w:p w:rsidR="002737F4" w:rsidRPr="00D654FE" w:rsidRDefault="002737F4" w:rsidP="002737F4">
      <w:pPr>
        <w:pStyle w:val="Odsekzoznamu"/>
        <w:numPr>
          <w:ilvl w:val="1"/>
          <w:numId w:val="1"/>
        </w:numPr>
        <w:tabs>
          <w:tab w:val="clear" w:pos="2160"/>
          <w:tab w:val="clear" w:pos="2880"/>
          <w:tab w:val="clear" w:pos="4500"/>
        </w:tabs>
        <w:overflowPunct w:val="0"/>
        <w:autoSpaceDE w:val="0"/>
        <w:autoSpaceDN w:val="0"/>
        <w:adjustRightInd w:val="0"/>
        <w:contextualSpacing/>
        <w:jc w:val="both"/>
        <w:textAlignment w:val="baseline"/>
        <w:rPr>
          <w:rFonts w:ascii="Times New Roman" w:hAnsi="Times New Roman" w:cs="Times New Roman"/>
          <w:snapToGrid w:val="0"/>
          <w:sz w:val="22"/>
          <w:szCs w:val="22"/>
        </w:rPr>
      </w:pPr>
      <w:r w:rsidRPr="00D654FE">
        <w:rPr>
          <w:rFonts w:ascii="Times New Roman" w:hAnsi="Times New Roman" w:cs="Times New Roman"/>
          <w:snapToGrid w:val="0"/>
          <w:sz w:val="22"/>
          <w:szCs w:val="22"/>
        </w:rPr>
        <w:t>Zmluvné strany si túto Zmluvu prečítali, jeho obsahu porozumeli a súhlasia s ním, na znak čoho ju vlastnoručne slobodne a vážne podpísali.</w:t>
      </w:r>
    </w:p>
    <w:p w:rsidR="002737F4" w:rsidRPr="00D654FE" w:rsidRDefault="002737F4" w:rsidP="002737F4">
      <w:pPr>
        <w:pStyle w:val="Odsekzoznamu"/>
        <w:ind w:left="0"/>
        <w:rPr>
          <w:rFonts w:ascii="Times New Roman" w:hAnsi="Times New Roman" w:cs="Times New Roman"/>
          <w:sz w:val="22"/>
          <w:szCs w:val="22"/>
        </w:rPr>
      </w:pPr>
    </w:p>
    <w:p w:rsidR="002737F4" w:rsidRPr="00D654FE" w:rsidRDefault="002737F4" w:rsidP="002737F4">
      <w:pPr>
        <w:pStyle w:val="Odsekzoznamu"/>
        <w:ind w:left="0"/>
        <w:rPr>
          <w:rFonts w:ascii="Times New Roman" w:hAnsi="Times New Roman" w:cs="Times New Roman"/>
          <w:sz w:val="22"/>
          <w:szCs w:val="22"/>
        </w:rPr>
      </w:pPr>
    </w:p>
    <w:p w:rsidR="002737F4" w:rsidRPr="00D654FE" w:rsidRDefault="002737F4" w:rsidP="002737F4">
      <w:pPr>
        <w:pStyle w:val="Odsekzoznamu"/>
        <w:ind w:left="0"/>
        <w:rPr>
          <w:rFonts w:ascii="Times New Roman" w:hAnsi="Times New Roman" w:cs="Times New Roman"/>
          <w:sz w:val="22"/>
          <w:szCs w:val="22"/>
        </w:rPr>
      </w:pPr>
    </w:p>
    <w:p w:rsidR="002737F4" w:rsidRPr="00D654FE" w:rsidRDefault="002737F4" w:rsidP="002737F4">
      <w:pPr>
        <w:rPr>
          <w:rFonts w:ascii="Times New Roman" w:hAnsi="Times New Roman" w:cs="Times New Roman"/>
          <w:sz w:val="22"/>
          <w:szCs w:val="22"/>
        </w:rPr>
      </w:pPr>
    </w:p>
    <w:p w:rsidR="002737F4" w:rsidRPr="00D654FE" w:rsidRDefault="002737F4" w:rsidP="002737F4">
      <w:pPr>
        <w:rPr>
          <w:rFonts w:ascii="Times New Roman" w:hAnsi="Times New Roman" w:cs="Times New Roman"/>
          <w:sz w:val="22"/>
          <w:szCs w:val="22"/>
        </w:rPr>
      </w:pPr>
      <w:r w:rsidRPr="00D654FE">
        <w:rPr>
          <w:rFonts w:ascii="Times New Roman" w:hAnsi="Times New Roman" w:cs="Times New Roman"/>
          <w:sz w:val="22"/>
          <w:szCs w:val="22"/>
        </w:rPr>
        <w:t>V </w:t>
      </w:r>
      <w:r w:rsidRPr="00D654FE">
        <w:rPr>
          <w:rFonts w:ascii="Times New Roman" w:hAnsi="Times New Roman" w:cs="Times New Roman"/>
          <w:sz w:val="22"/>
          <w:szCs w:val="22"/>
          <w:highlight w:val="yellow"/>
        </w:rPr>
        <w:t>............</w:t>
      </w:r>
      <w:r w:rsidRPr="00D654FE">
        <w:rPr>
          <w:rFonts w:ascii="Times New Roman" w:hAnsi="Times New Roman" w:cs="Times New Roman"/>
          <w:sz w:val="22"/>
          <w:szCs w:val="22"/>
        </w:rPr>
        <w:t xml:space="preserve"> , dňa </w:t>
      </w:r>
      <w:r w:rsidRPr="00D654FE">
        <w:rPr>
          <w:rFonts w:ascii="Times New Roman" w:hAnsi="Times New Roman" w:cs="Times New Roman"/>
          <w:sz w:val="22"/>
          <w:szCs w:val="22"/>
          <w:highlight w:val="yellow"/>
        </w:rPr>
        <w:t>.............</w:t>
      </w:r>
      <w:r w:rsidRPr="00D654FE">
        <w:rPr>
          <w:rFonts w:ascii="Times New Roman" w:hAnsi="Times New Roman" w:cs="Times New Roman"/>
          <w:sz w:val="22"/>
          <w:szCs w:val="22"/>
        </w:rPr>
        <w:t xml:space="preserve">                                              V </w:t>
      </w:r>
      <w:r w:rsidRPr="00D654FE">
        <w:rPr>
          <w:rFonts w:ascii="Times New Roman" w:hAnsi="Times New Roman" w:cs="Times New Roman"/>
          <w:sz w:val="22"/>
          <w:szCs w:val="22"/>
          <w:highlight w:val="yellow"/>
        </w:rPr>
        <w:t>............</w:t>
      </w:r>
      <w:r w:rsidRPr="00D654FE">
        <w:rPr>
          <w:rFonts w:ascii="Times New Roman" w:hAnsi="Times New Roman" w:cs="Times New Roman"/>
          <w:sz w:val="22"/>
          <w:szCs w:val="22"/>
        </w:rPr>
        <w:t xml:space="preserve"> , dňa </w:t>
      </w:r>
      <w:r w:rsidRPr="00D654FE">
        <w:rPr>
          <w:rFonts w:ascii="Times New Roman" w:hAnsi="Times New Roman" w:cs="Times New Roman"/>
          <w:sz w:val="22"/>
          <w:szCs w:val="22"/>
          <w:highlight w:val="yellow"/>
        </w:rPr>
        <w:t>.............</w:t>
      </w:r>
    </w:p>
    <w:p w:rsidR="002737F4" w:rsidRPr="00D654FE" w:rsidRDefault="002737F4" w:rsidP="002737F4">
      <w:pP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r w:rsidRPr="00D654FE">
        <w:rPr>
          <w:rFonts w:ascii="Times New Roman" w:hAnsi="Times New Roman" w:cs="Times New Roman"/>
          <w:b/>
          <w:sz w:val="22"/>
          <w:szCs w:val="22"/>
        </w:rPr>
        <w:t xml:space="preserve">    </w:t>
      </w:r>
    </w:p>
    <w:p w:rsidR="002737F4" w:rsidRPr="00D654FE" w:rsidRDefault="002737F4" w:rsidP="002737F4">
      <w:pP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r w:rsidRPr="00D654FE">
        <w:rPr>
          <w:rFonts w:ascii="Times New Roman" w:hAnsi="Times New Roman" w:cs="Times New Roman"/>
          <w:b/>
          <w:sz w:val="22"/>
          <w:szCs w:val="22"/>
        </w:rPr>
        <w:t xml:space="preserve"> Za Prevádzkovateľa:</w:t>
      </w:r>
      <w:r w:rsidRPr="00D654FE">
        <w:rPr>
          <w:rFonts w:ascii="Times New Roman" w:hAnsi="Times New Roman" w:cs="Times New Roman"/>
          <w:b/>
          <w:sz w:val="22"/>
          <w:szCs w:val="22"/>
        </w:rPr>
        <w:tab/>
      </w:r>
      <w:r w:rsidRPr="00D654FE">
        <w:rPr>
          <w:rFonts w:ascii="Times New Roman" w:hAnsi="Times New Roman" w:cs="Times New Roman"/>
          <w:b/>
          <w:sz w:val="22"/>
          <w:szCs w:val="22"/>
        </w:rPr>
        <w:tab/>
      </w:r>
      <w:r w:rsidRPr="00D654FE">
        <w:rPr>
          <w:rFonts w:ascii="Times New Roman" w:hAnsi="Times New Roman" w:cs="Times New Roman"/>
          <w:b/>
          <w:sz w:val="22"/>
          <w:szCs w:val="22"/>
        </w:rPr>
        <w:tab/>
      </w:r>
      <w:r w:rsidRPr="00D654FE">
        <w:rPr>
          <w:rFonts w:ascii="Times New Roman" w:hAnsi="Times New Roman" w:cs="Times New Roman"/>
          <w:b/>
          <w:sz w:val="22"/>
          <w:szCs w:val="22"/>
        </w:rPr>
        <w:tab/>
        <w:t xml:space="preserve">   Za Sprostredkovateľa:</w:t>
      </w: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r w:rsidRPr="00D654FE">
        <w:rPr>
          <w:rFonts w:ascii="Times New Roman" w:hAnsi="Times New Roman" w:cs="Times New Roman"/>
          <w:sz w:val="22"/>
          <w:szCs w:val="22"/>
        </w:rPr>
        <w:t>___________________________________               _________________________________</w:t>
      </w:r>
    </w:p>
    <w:p w:rsidR="002737F4" w:rsidRPr="00D654FE" w:rsidRDefault="002737F4" w:rsidP="002737F4">
      <w:pPr>
        <w:tabs>
          <w:tab w:val="left" w:pos="0"/>
        </w:tabs>
        <w:ind w:left="360"/>
        <w:jc w:val="center"/>
        <w:rPr>
          <w:rFonts w:ascii="Times New Roman" w:hAnsi="Times New Roman" w:cs="Times New Roman"/>
          <w:b/>
          <w:sz w:val="22"/>
          <w:szCs w:val="22"/>
        </w:rPr>
      </w:pPr>
      <w:r w:rsidRPr="00D654FE">
        <w:rPr>
          <w:rFonts w:ascii="Times New Roman" w:hAnsi="Times New Roman" w:cs="Times New Roman"/>
          <w:b/>
          <w:sz w:val="22"/>
          <w:szCs w:val="22"/>
        </w:rPr>
        <w:lastRenderedPageBreak/>
        <w:t>Príloha č. 1</w:t>
      </w:r>
    </w:p>
    <w:p w:rsidR="002737F4" w:rsidRPr="00D654FE" w:rsidRDefault="002737F4" w:rsidP="002737F4">
      <w:pPr>
        <w:tabs>
          <w:tab w:val="left" w:pos="0"/>
        </w:tabs>
        <w:ind w:left="360"/>
        <w:jc w:val="center"/>
        <w:rPr>
          <w:rFonts w:ascii="Times New Roman" w:hAnsi="Times New Roman" w:cs="Times New Roman"/>
          <w:b/>
          <w:sz w:val="22"/>
          <w:szCs w:val="22"/>
        </w:rPr>
      </w:pPr>
    </w:p>
    <w:p w:rsidR="002737F4" w:rsidRPr="00D654FE" w:rsidRDefault="002737F4" w:rsidP="002737F4">
      <w:pPr>
        <w:tabs>
          <w:tab w:val="left" w:pos="0"/>
        </w:tabs>
        <w:ind w:left="360"/>
        <w:jc w:val="center"/>
        <w:rPr>
          <w:rFonts w:ascii="Times New Roman" w:hAnsi="Times New Roman" w:cs="Times New Roman"/>
          <w:b/>
          <w:sz w:val="22"/>
          <w:szCs w:val="22"/>
        </w:rPr>
      </w:pPr>
      <w:r w:rsidRPr="00D654FE">
        <w:rPr>
          <w:rFonts w:ascii="Times New Roman" w:hAnsi="Times New Roman" w:cs="Times New Roman"/>
          <w:b/>
          <w:sz w:val="22"/>
          <w:szCs w:val="22"/>
        </w:rPr>
        <w:t>Technické a organizačné opatrenia</w:t>
      </w:r>
    </w:p>
    <w:p w:rsidR="002737F4" w:rsidRPr="00D654FE" w:rsidRDefault="002737F4" w:rsidP="002737F4">
      <w:pPr>
        <w:rPr>
          <w:rFonts w:ascii="Times New Roman" w:hAnsi="Times New Roman" w:cs="Times New Roman"/>
          <w:sz w:val="22"/>
          <w:szCs w:val="22"/>
        </w:rPr>
      </w:pPr>
    </w:p>
    <w:p w:rsidR="002737F4" w:rsidRPr="00D654FE" w:rsidRDefault="002737F4" w:rsidP="002737F4">
      <w:pPr>
        <w:spacing w:before="40" w:after="40"/>
        <w:contextualSpacing/>
        <w:jc w:val="both"/>
        <w:rPr>
          <w:rFonts w:ascii="Times New Roman" w:hAnsi="Times New Roman" w:cs="Times New Roman"/>
          <w:bCs/>
          <w:sz w:val="22"/>
          <w:szCs w:val="22"/>
        </w:rPr>
      </w:pPr>
      <w:r w:rsidRPr="00D654FE">
        <w:rPr>
          <w:rFonts w:ascii="Times New Roman" w:hAnsi="Times New Roman" w:cs="Times New Roman"/>
          <w:bCs/>
          <w:sz w:val="22"/>
          <w:szCs w:val="22"/>
        </w:rPr>
        <w:t xml:space="preserve">Sprostredkovateľ svojím podpisom Zmluvy potvrdzuje, že má prijaté nasledovné technické a organizačné opatrenia s cieľom zaistiť primeranú úroveň bezpečnosti pri spracúvaní osobných údajov, nasledovne: </w:t>
      </w:r>
    </w:p>
    <w:p w:rsidR="002737F4" w:rsidRPr="00D654FE" w:rsidRDefault="002737F4" w:rsidP="002737F4">
      <w:pPr>
        <w:tabs>
          <w:tab w:val="left" w:pos="0"/>
        </w:tabs>
        <w:ind w:left="360"/>
        <w:jc w:val="center"/>
        <w:rPr>
          <w:rFonts w:ascii="Times New Roman" w:hAnsi="Times New Roman" w:cs="Times New Roman"/>
          <w:sz w:val="22"/>
          <w:szCs w:val="22"/>
        </w:rPr>
      </w:pPr>
    </w:p>
    <w:p w:rsidR="002737F4" w:rsidRPr="00D654FE" w:rsidRDefault="002737F4" w:rsidP="002737F4">
      <w:pPr>
        <w:numPr>
          <w:ilvl w:val="0"/>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sz w:val="22"/>
          <w:szCs w:val="22"/>
        </w:rPr>
      </w:pPr>
      <w:r w:rsidRPr="00D654FE">
        <w:rPr>
          <w:rFonts w:ascii="Times New Roman" w:hAnsi="Times New Roman" w:cs="Times New Roman"/>
          <w:b/>
          <w:sz w:val="22"/>
          <w:szCs w:val="22"/>
        </w:rPr>
        <w:t>Organizačné bezpečnostné opatrenia</w:t>
      </w: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Manažment bezpečnosti</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Bezpečnostná politika/smernica (a procedúry) na ochranu osobných údajov je zdokumentovaná a pravidelne revidovaná.</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Roly a zodpovednosti týkajúce sa ochrany osobných údajov sú definované a pridelené, sú predmetom kontroly a včasného riadenia zmien privilégií (vznik, zmena, zrušenie).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P</w:t>
      </w:r>
      <w:r w:rsidRPr="00D654FE">
        <w:rPr>
          <w:rFonts w:ascii="Times New Roman" w:hAnsi="Times New Roman" w:cs="Times New Roman"/>
          <w:color w:val="000000"/>
          <w:sz w:val="22"/>
          <w:szCs w:val="22"/>
          <w:shd w:val="clear" w:color="auto" w:fill="FFFFFF"/>
        </w:rPr>
        <w:t xml:space="preserve">olitika kontroly prístupu: </w:t>
      </w:r>
      <w:r w:rsidRPr="00D654FE">
        <w:rPr>
          <w:rFonts w:ascii="Times New Roman" w:hAnsi="Times New Roman" w:cs="Times New Roman"/>
          <w:sz w:val="22"/>
          <w:szCs w:val="22"/>
        </w:rPr>
        <w:t>prístupové práva sú definované, pridelené, kontrolované a včasne riadené v súvislosti so zmenami prístupov. Prístupové práva sa riadia podľa pravidla „potreba vedieť“.</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bCs/>
          <w:iCs/>
          <w:sz w:val="22"/>
          <w:szCs w:val="22"/>
        </w:rPr>
      </w:pPr>
      <w:r w:rsidRPr="00D654FE">
        <w:rPr>
          <w:rFonts w:ascii="Times New Roman" w:hAnsi="Times New Roman" w:cs="Times New Roman"/>
          <w:sz w:val="22"/>
          <w:szCs w:val="22"/>
        </w:rPr>
        <w:t xml:space="preserve">Manažment zdrojov/aktív: </w:t>
      </w:r>
      <w:r w:rsidRPr="00D654FE">
        <w:rPr>
          <w:rFonts w:ascii="Times New Roman" w:hAnsi="Times New Roman" w:cs="Times New Roman"/>
          <w:bCs/>
          <w:iCs/>
          <w:sz w:val="22"/>
          <w:szCs w:val="22"/>
        </w:rPr>
        <w:t>udržiava a pravidelne aktualizuje register IT zdrojov používaných pre spracúvanie osobných údajov (hardvér, softvér, sieť).</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Riadenie zmien: registruje a monitoruje všetky zmeny IT systému určenou osobou/osobami. </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Sprostredkovatelia: pokiaľ Sprostredkovateľ spracúva osobné údaje prostredníctvom svojho sprostredkovateľa, spĺňa povinnosti podľa čl. 28 Nariadenia.</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Reakcia na incidenty a kontinuita činností</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Manažment incidentov/porušení ochrany osobných údajov sa riadi podľa dokumentovaných pravidiel a zabezpečuje zaznamenávanie a oznamovanie porušení relevantným autoritám, dotknutým osobám, sprostredkovateľom, prevádzkovateľom. </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Kontinuita činností a dostupnosť IT systému spracúvajúceho osobné údaje sa riadi dokumentovanými postupmi.</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Ľudské zdroje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Vzdelávanie/mlčanlivosť: Sprostredkovateľ zabezpečuje vzdelávanie a zaviazanie k mlčanlivosti tých osôb, ktoré majú prístup k osobným údajom, aby porozumeli ich zodpovednostiam a povinnostiam týkajúcich sa spracúvania osobných údajov a ich bezpečnosti. Vzdelávanie a povedomie oprávnených osôb sa zabezpečuje pred prvým spracovaním osobných údajov a pravidelne sa opakuje.</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0"/>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Technické bezpečnostné opatrenia</w:t>
      </w: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Riadenie prístupu a overovanie (autorizácia a autentifikácia)</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Systém kontroly prístupu sa vzťahuje na všetkých používateľov pristupujúcich k systému IT a umožňuje vytváranie, schvaľovanie, kontrolu a mazanie používateľských účtov.</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Používanie spoločných používateľských účtov nie je štandardne povolené. Môže byť povolené vysokým manažmentom len v prípade, pokiaľ majú používatelia rovnaké role a zodpovednosti.</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Používateľom sa udeľuje prístup na základe pravidla „potreba vedieť“ a „potreba použiť“ v súvislosti s plnením úloh (a spracovateľských operácií) vyplývajúcich z ich postavenia/funkcie.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lastRenderedPageBreak/>
        <w:t>Sprostredkovateľ vyžaduje používanie silných hesiel (obsahujúc požiadavky na dĺžku, zložitosť, neopakovateľnosť, bez spojitosti s osobným životom, alebo ľahko uhádnuteľné), ich pravidelnú zmenu a ochranu pred zverejnením.</w:t>
      </w:r>
    </w:p>
    <w:p w:rsidR="002737F4" w:rsidRPr="00D654FE" w:rsidRDefault="002737F4" w:rsidP="002737F4">
      <w:pPr>
        <w:rPr>
          <w:rFonts w:ascii="Times New Roman" w:hAnsi="Times New Roman" w:cs="Times New Roman"/>
          <w:color w:val="FF0000"/>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 xml:space="preserve">Bezpečnosť servera/databáz </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Databázové a aplikačné servery sú nakonfigurované na spustenie pomocou samostatného účtu s minimálnymi oprávneniami operačného systému, aby mohli správne fungovať.</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Databázové a aplikačné servery spracúvajú iba tie osobné údaje, ktoré sú skutočne potrebné na spracovanie (nie nadbytočné), aby sa dosiahli účely ich spracovania.</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Sprostredkovateľ sa usiluje využiť dodatočné mechanizmy na spracovanie údajov informačných systémov so stredným a vysokým rizikom, ako je minimalizácia údajov, šifrovanie, </w:t>
      </w:r>
      <w:proofErr w:type="spellStart"/>
      <w:r w:rsidRPr="00D654FE">
        <w:rPr>
          <w:rFonts w:ascii="Times New Roman" w:hAnsi="Times New Roman" w:cs="Times New Roman"/>
          <w:sz w:val="22"/>
          <w:szCs w:val="22"/>
        </w:rPr>
        <w:t>anonymizácia</w:t>
      </w:r>
      <w:proofErr w:type="spellEnd"/>
      <w:r w:rsidRPr="00D654FE">
        <w:rPr>
          <w:rFonts w:ascii="Times New Roman" w:hAnsi="Times New Roman" w:cs="Times New Roman"/>
          <w:sz w:val="22"/>
          <w:szCs w:val="22"/>
        </w:rPr>
        <w:t>/</w:t>
      </w:r>
      <w:proofErr w:type="spellStart"/>
      <w:r w:rsidRPr="00D654FE">
        <w:rPr>
          <w:rFonts w:ascii="Times New Roman" w:hAnsi="Times New Roman" w:cs="Times New Roman"/>
          <w:sz w:val="22"/>
          <w:szCs w:val="22"/>
        </w:rPr>
        <w:t>pseudonymizácia</w:t>
      </w:r>
      <w:proofErr w:type="spellEnd"/>
      <w:r w:rsidRPr="00D654FE">
        <w:rPr>
          <w:rFonts w:ascii="Times New Roman" w:hAnsi="Times New Roman" w:cs="Times New Roman"/>
          <w:sz w:val="22"/>
          <w:szCs w:val="22"/>
        </w:rPr>
        <w:t xml:space="preserve"> a pod.</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Bezpečnosť pracovných staníc</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Používatelia nemajú umožnené deaktivovať alebo obchádzať bezpečnostné nastavenia, rovnako nemajú oprávnenia na inštaláciu alebo </w:t>
      </w:r>
      <w:proofErr w:type="spellStart"/>
      <w:r w:rsidRPr="00D654FE">
        <w:rPr>
          <w:rFonts w:ascii="Times New Roman" w:hAnsi="Times New Roman" w:cs="Times New Roman"/>
          <w:sz w:val="22"/>
          <w:szCs w:val="22"/>
        </w:rPr>
        <w:t>deaktiváciu</w:t>
      </w:r>
      <w:proofErr w:type="spellEnd"/>
      <w:r w:rsidRPr="00D654FE">
        <w:rPr>
          <w:rFonts w:ascii="Times New Roman" w:hAnsi="Times New Roman" w:cs="Times New Roman"/>
          <w:sz w:val="22"/>
          <w:szCs w:val="22"/>
        </w:rPr>
        <w:t xml:space="preserve"> neautorizovaných softvérových aplikácií.</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Antivírusové aplikácie a detekčné podpisy sa pravidelne konfigurujú.</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Systém má nastavené časové limity relácie, keď používateľ nie je určitý čas aktívny.</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Kritické bezpečnostné aktualizácie vydané vývojárom operačného systému sa pravidelne inštalujú.</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Bezpečnosť sietí/komunikácie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Celá internetová komunikácia sa šifruje silnými kryptografickými protokolmi (napr. TLS).</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Celá komunikácie do a z IT systému sa monitoruje prostredníctvom </w:t>
      </w:r>
      <w:proofErr w:type="spellStart"/>
      <w:r w:rsidRPr="00D654FE">
        <w:rPr>
          <w:rFonts w:ascii="Times New Roman" w:hAnsi="Times New Roman" w:cs="Times New Roman"/>
          <w:sz w:val="22"/>
          <w:szCs w:val="22"/>
        </w:rPr>
        <w:t>Firewallu</w:t>
      </w:r>
      <w:proofErr w:type="spellEnd"/>
      <w:r w:rsidRPr="00D654FE">
        <w:rPr>
          <w:rFonts w:ascii="Times New Roman" w:hAnsi="Times New Roman" w:cs="Times New Roman"/>
          <w:sz w:val="22"/>
          <w:szCs w:val="22"/>
        </w:rPr>
        <w:t>.</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Zálohovanie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Pravidelné zálohy sa vykonávajú v závislosti od dôležitosti dát (denne/týždenne), ich monitorovanie a testovanie podľa schválených pravidiel s pridelenými zodpovednosťami. Zálohy sú vhodne fyzicky a environmentálne chránené.</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Mobilné/prenosné zariadenia</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Používanie mobilných/prenosných zariadení na pristupovanie a spracúvanie osobných údajov je povolené vysokým manažmentom, s jasnými dokumentovanými pravidlami, ktoré vlastníci a používatelia zariadení musia dodržiavať. Každé zariadenie musí byť fyzicky a logicky chránené. </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Zabezpečenie životného cyklu aplikácie</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Počas životného cyklu vývoja sa dodržiavajú najlepšie postupy, najmodernejšie technológie a bezpečné vývojové postupy alebo štandardy.</w:t>
      </w:r>
    </w:p>
    <w:p w:rsidR="002737F4" w:rsidRPr="00D654FE" w:rsidRDefault="002737F4" w:rsidP="002737F4">
      <w:pPr>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t>Výmaz/likvidácia dát</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Postupy na bezpečné zničenie/výmaz sú zdokumentované a dodržiavajú sa. Medzi bezpečné spôsoby patrí fyzické zničenie (skartovanie/spálenie) papierových dokumentov a CD/DVD, softvérové prepísanie dát, demagnetizácia, dôveryhodnou zmluvnou spoločnosťou a pod.  </w:t>
      </w:r>
    </w:p>
    <w:p w:rsidR="002737F4" w:rsidRPr="00D654FE" w:rsidRDefault="002737F4" w:rsidP="002737F4">
      <w:pPr>
        <w:ind w:left="414"/>
        <w:rPr>
          <w:rFonts w:ascii="Times New Roman" w:hAnsi="Times New Roman" w:cs="Times New Roman"/>
          <w:sz w:val="22"/>
          <w:szCs w:val="22"/>
        </w:rPr>
      </w:pPr>
    </w:p>
    <w:p w:rsidR="002737F4" w:rsidRPr="00D654FE" w:rsidRDefault="002737F4" w:rsidP="002737F4">
      <w:pPr>
        <w:numPr>
          <w:ilvl w:val="1"/>
          <w:numId w:val="4"/>
        </w:numPr>
        <w:tabs>
          <w:tab w:val="clear" w:pos="2160"/>
          <w:tab w:val="clear" w:pos="2880"/>
          <w:tab w:val="clear" w:pos="4500"/>
        </w:tabs>
        <w:overflowPunct w:val="0"/>
        <w:autoSpaceDE w:val="0"/>
        <w:autoSpaceDN w:val="0"/>
        <w:adjustRightInd w:val="0"/>
        <w:spacing w:before="60" w:after="60"/>
        <w:jc w:val="both"/>
        <w:textAlignment w:val="baseline"/>
        <w:rPr>
          <w:rFonts w:ascii="Times New Roman" w:hAnsi="Times New Roman" w:cs="Times New Roman"/>
          <w:b/>
          <w:sz w:val="22"/>
          <w:szCs w:val="22"/>
        </w:rPr>
      </w:pPr>
      <w:r w:rsidRPr="00D654FE">
        <w:rPr>
          <w:rFonts w:ascii="Times New Roman" w:hAnsi="Times New Roman" w:cs="Times New Roman"/>
          <w:b/>
          <w:sz w:val="22"/>
          <w:szCs w:val="22"/>
        </w:rPr>
        <w:lastRenderedPageBreak/>
        <w:t>Fyzická bezpečnosť</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Sprostredkovateľ má zabezpečený objekt a chránené priestory, proti neoprávnenému fyzickému prístupu, zničeniu alebo zasahovaniu do informácií alebo zariadení spracúvajúcich tieto informácie vhodnými technickými opatreniami a organizačnými opatreniami proti neoprávnenému vstupu, krádeži, neoprávnenému získaniu, odpozeraniu alebo odpočúvaniu informácií.</w:t>
      </w:r>
    </w:p>
    <w:p w:rsidR="002737F4" w:rsidRPr="00D654FE" w:rsidRDefault="002737F4" w:rsidP="002737F4">
      <w:pPr>
        <w:numPr>
          <w:ilvl w:val="2"/>
          <w:numId w:val="4"/>
        </w:numPr>
        <w:tabs>
          <w:tab w:val="clear" w:pos="2160"/>
          <w:tab w:val="clear" w:pos="2880"/>
          <w:tab w:val="clear" w:pos="4500"/>
        </w:tabs>
        <w:overflowPunct w:val="0"/>
        <w:autoSpaceDE w:val="0"/>
        <w:autoSpaceDN w:val="0"/>
        <w:adjustRightInd w:val="0"/>
        <w:spacing w:before="60" w:after="60"/>
        <w:ind w:left="993" w:hanging="295"/>
        <w:jc w:val="both"/>
        <w:textAlignment w:val="baseline"/>
        <w:rPr>
          <w:rFonts w:ascii="Times New Roman" w:hAnsi="Times New Roman" w:cs="Times New Roman"/>
          <w:sz w:val="22"/>
          <w:szCs w:val="22"/>
        </w:rPr>
      </w:pPr>
      <w:r w:rsidRPr="00D654FE">
        <w:rPr>
          <w:rFonts w:ascii="Times New Roman" w:hAnsi="Times New Roman" w:cs="Times New Roman"/>
          <w:sz w:val="22"/>
          <w:szCs w:val="22"/>
        </w:rPr>
        <w:t xml:space="preserve">Všetky dokumenty s osobnými údajmi (podľa možnosti aj médiá) sa ukladajú do uzamykateľných chránených objektov (skrinky, trezory, archívna miestnosť). </w:t>
      </w:r>
      <w:proofErr w:type="spellStart"/>
      <w:r w:rsidRPr="00D654FE">
        <w:rPr>
          <w:rFonts w:ascii="Times New Roman" w:hAnsi="Times New Roman" w:cs="Times New Roman"/>
          <w:sz w:val="22"/>
          <w:szCs w:val="22"/>
        </w:rPr>
        <w:t>Perimeter</w:t>
      </w:r>
      <w:proofErr w:type="spellEnd"/>
      <w:r w:rsidRPr="00D654FE">
        <w:rPr>
          <w:rFonts w:ascii="Times New Roman" w:hAnsi="Times New Roman" w:cs="Times New Roman"/>
          <w:sz w:val="22"/>
          <w:szCs w:val="22"/>
        </w:rPr>
        <w:t xml:space="preserve"> IT infraštruktúry nie je prístupný neoprávneným osobám. Server/dátové úložisko je vhodne fyzicky chránené so striktne obmedzenými prístupovými právami.</w:t>
      </w:r>
    </w:p>
    <w:p w:rsidR="002737F4" w:rsidRPr="00D654FE" w:rsidRDefault="002737F4" w:rsidP="002737F4">
      <w:pPr>
        <w:tabs>
          <w:tab w:val="left" w:pos="0"/>
        </w:tabs>
        <w:ind w:left="360"/>
        <w:jc w:val="center"/>
        <w:rPr>
          <w:rFonts w:ascii="Times New Roman" w:hAnsi="Times New Roman" w:cs="Times New Roman"/>
          <w:b/>
          <w:sz w:val="22"/>
          <w:szCs w:val="22"/>
        </w:rPr>
      </w:pPr>
      <w:r w:rsidRPr="00D654FE">
        <w:rPr>
          <w:rFonts w:ascii="Times New Roman" w:hAnsi="Times New Roman" w:cs="Times New Roman"/>
          <w:b/>
          <w:sz w:val="22"/>
          <w:szCs w:val="22"/>
        </w:rPr>
        <w:br w:type="page"/>
      </w:r>
      <w:r w:rsidRPr="00D654FE">
        <w:rPr>
          <w:rFonts w:ascii="Times New Roman" w:hAnsi="Times New Roman" w:cs="Times New Roman"/>
          <w:b/>
          <w:sz w:val="22"/>
          <w:szCs w:val="22"/>
        </w:rPr>
        <w:lastRenderedPageBreak/>
        <w:t>Príloha č. 2</w:t>
      </w:r>
    </w:p>
    <w:p w:rsidR="002737F4" w:rsidRPr="00D654FE" w:rsidRDefault="002737F4" w:rsidP="002737F4">
      <w:pPr>
        <w:tabs>
          <w:tab w:val="left" w:pos="0"/>
        </w:tabs>
        <w:ind w:left="360"/>
        <w:jc w:val="center"/>
        <w:rPr>
          <w:rFonts w:ascii="Times New Roman" w:hAnsi="Times New Roman" w:cs="Times New Roman"/>
          <w:b/>
          <w:sz w:val="22"/>
          <w:szCs w:val="22"/>
        </w:rPr>
      </w:pPr>
    </w:p>
    <w:p w:rsidR="002737F4" w:rsidRPr="00D654FE" w:rsidRDefault="002737F4" w:rsidP="002737F4">
      <w:pPr>
        <w:tabs>
          <w:tab w:val="left" w:pos="0"/>
        </w:tabs>
        <w:ind w:left="360"/>
        <w:jc w:val="center"/>
        <w:rPr>
          <w:rFonts w:ascii="Times New Roman" w:hAnsi="Times New Roman" w:cs="Times New Roman"/>
          <w:b/>
          <w:sz w:val="22"/>
          <w:szCs w:val="22"/>
        </w:rPr>
      </w:pPr>
      <w:r w:rsidRPr="00D654FE">
        <w:rPr>
          <w:rFonts w:ascii="Times New Roman" w:hAnsi="Times New Roman" w:cs="Times New Roman"/>
          <w:b/>
          <w:sz w:val="22"/>
          <w:szCs w:val="22"/>
        </w:rPr>
        <w:t>Súhlas Prevádzkovateľa na spracúvanie osobných údajov prostredníctvom Ďalšieho Sprostredkovateľa</w:t>
      </w:r>
    </w:p>
    <w:p w:rsidR="002737F4" w:rsidRPr="00D654FE" w:rsidRDefault="002737F4" w:rsidP="002737F4">
      <w:pPr>
        <w:tabs>
          <w:tab w:val="left" w:pos="0"/>
        </w:tabs>
        <w:ind w:left="360"/>
        <w:rPr>
          <w:rFonts w:ascii="Times New Roman" w:hAnsi="Times New Roman" w:cs="Times New Roman"/>
          <w:bCs/>
          <w:iCs/>
          <w:sz w:val="22"/>
          <w:szCs w:val="22"/>
          <w:highlight w:val="yellow"/>
        </w:rPr>
      </w:pPr>
    </w:p>
    <w:p w:rsidR="002737F4" w:rsidRPr="00D654FE" w:rsidRDefault="002737F4" w:rsidP="002737F4">
      <w:pPr>
        <w:tabs>
          <w:tab w:val="left" w:pos="0"/>
        </w:tabs>
        <w:rPr>
          <w:rFonts w:ascii="Times New Roman" w:hAnsi="Times New Roman" w:cs="Times New Roman"/>
          <w:bCs/>
          <w:iCs/>
          <w:sz w:val="22"/>
          <w:szCs w:val="22"/>
        </w:rPr>
      </w:pPr>
      <w:r w:rsidRPr="00D654FE">
        <w:rPr>
          <w:rFonts w:ascii="Times New Roman" w:hAnsi="Times New Roman" w:cs="Times New Roman"/>
          <w:bCs/>
          <w:iCs/>
          <w:sz w:val="22"/>
          <w:szCs w:val="22"/>
        </w:rPr>
        <w:t xml:space="preserve">Prevádzkovateľ súhlasí so spracúvaním osobných údajov Sprostredkovateľom prostredníctvom iných osôb - zmluvných partnerov Sprostredkovateľa (ďalej len „Ďalší Sprostredkovateľ“). </w:t>
      </w:r>
    </w:p>
    <w:p w:rsidR="002737F4" w:rsidRPr="00D654FE" w:rsidRDefault="002737F4" w:rsidP="002737F4">
      <w:pPr>
        <w:tabs>
          <w:tab w:val="left" w:pos="0"/>
        </w:tabs>
        <w:rPr>
          <w:rFonts w:ascii="Times New Roman" w:hAnsi="Times New Roman" w:cs="Times New Roman"/>
          <w:bCs/>
          <w:iCs/>
          <w:sz w:val="22"/>
          <w:szCs w:val="22"/>
        </w:rPr>
      </w:pPr>
    </w:p>
    <w:p w:rsidR="002737F4" w:rsidRPr="00D654FE" w:rsidRDefault="002737F4" w:rsidP="002737F4">
      <w:pPr>
        <w:tabs>
          <w:tab w:val="left" w:pos="0"/>
        </w:tabs>
        <w:rPr>
          <w:rFonts w:ascii="Times New Roman" w:hAnsi="Times New Roman" w:cs="Times New Roman"/>
          <w:bCs/>
          <w:iCs/>
          <w:sz w:val="22"/>
          <w:szCs w:val="22"/>
        </w:rPr>
      </w:pPr>
      <w:r w:rsidRPr="00D654FE">
        <w:rPr>
          <w:rFonts w:ascii="Times New Roman" w:hAnsi="Times New Roman" w:cs="Times New Roman"/>
          <w:bCs/>
          <w:iCs/>
          <w:sz w:val="22"/>
          <w:szCs w:val="22"/>
        </w:rPr>
        <w:t xml:space="preserve">Ďalší Sprostredkovateľ spracúva osobné údaje a zabezpečuje ich ochranu na zodpovednosť Sprostredkovateľa. Ustanovenia zákona a tejto zmluvy o spracúvaní osobných údajov prostredníctvom Sprostredkovateľa sa vzťahujú aj na Ďalšieho Sprostredkovateľa. </w:t>
      </w:r>
    </w:p>
    <w:p w:rsidR="002737F4" w:rsidRPr="00D654FE" w:rsidRDefault="002737F4" w:rsidP="002737F4">
      <w:pPr>
        <w:tabs>
          <w:tab w:val="left" w:pos="0"/>
        </w:tabs>
        <w:rPr>
          <w:rFonts w:ascii="Times New Roman" w:hAnsi="Times New Roman" w:cs="Times New Roman"/>
          <w:bCs/>
          <w:iCs/>
          <w:sz w:val="22"/>
          <w:szCs w:val="22"/>
        </w:rPr>
      </w:pPr>
    </w:p>
    <w:p w:rsidR="002737F4" w:rsidRPr="00D654FE" w:rsidRDefault="002737F4" w:rsidP="002737F4">
      <w:pPr>
        <w:tabs>
          <w:tab w:val="left" w:pos="0"/>
        </w:tabs>
        <w:rPr>
          <w:rFonts w:ascii="Times New Roman" w:hAnsi="Times New Roman" w:cs="Times New Roman"/>
          <w:bCs/>
          <w:iCs/>
          <w:sz w:val="22"/>
          <w:szCs w:val="22"/>
        </w:rPr>
      </w:pPr>
      <w:r w:rsidRPr="00D654FE">
        <w:rPr>
          <w:rFonts w:ascii="Times New Roman" w:hAnsi="Times New Roman" w:cs="Times New Roman"/>
          <w:bCs/>
          <w:iCs/>
          <w:sz w:val="22"/>
          <w:szCs w:val="22"/>
        </w:rPr>
        <w:t>Zodpovednosť voči Prevádzkovateľovi nesie pôvodný Sprostredkovateľ, ak Ďalší Sprostredkovateľ nesplní svoje povinnosti týkajúce sa ochrany osobných údajov.</w:t>
      </w:r>
    </w:p>
    <w:p w:rsidR="002737F4" w:rsidRPr="00D654FE" w:rsidRDefault="002737F4" w:rsidP="002737F4">
      <w:pPr>
        <w:tabs>
          <w:tab w:val="left" w:pos="0"/>
        </w:tabs>
        <w:rPr>
          <w:rFonts w:ascii="Times New Roman" w:hAnsi="Times New Roman" w:cs="Times New Roman"/>
          <w:bCs/>
          <w:iCs/>
          <w:sz w:val="22"/>
          <w:szCs w:val="22"/>
        </w:rPr>
      </w:pPr>
    </w:p>
    <w:p w:rsidR="002737F4" w:rsidRDefault="002737F4" w:rsidP="002737F4">
      <w:pPr>
        <w:tabs>
          <w:tab w:val="left" w:pos="0"/>
        </w:tabs>
        <w:rPr>
          <w:rFonts w:ascii="Times New Roman" w:hAnsi="Times New Roman" w:cs="Times New Roman"/>
          <w:bCs/>
          <w:iCs/>
          <w:sz w:val="22"/>
          <w:szCs w:val="22"/>
        </w:rPr>
      </w:pPr>
      <w:r w:rsidRPr="00D654FE">
        <w:rPr>
          <w:rFonts w:ascii="Times New Roman" w:hAnsi="Times New Roman" w:cs="Times New Roman"/>
          <w:bCs/>
          <w:iCs/>
          <w:sz w:val="22"/>
          <w:szCs w:val="22"/>
        </w:rPr>
        <w:t>Pre splnenie účelu podľa tejto Zmluvy poveril Sprostredkovateľ prostredníctvom zmluvy alebo iného právneho aktu spracúvaním osobných údajov dotknutých osôb prevádzkovateľa nasledovných Ďalších Sprostredkovateľov:</w:t>
      </w:r>
    </w:p>
    <w:p w:rsidR="002737F4" w:rsidRPr="00C674CD" w:rsidRDefault="002737F4" w:rsidP="002737F4">
      <w:pPr>
        <w:tabs>
          <w:tab w:val="left" w:pos="0"/>
        </w:tabs>
        <w:rPr>
          <w:rFonts w:ascii="Times New Roman" w:hAnsi="Times New Roman" w:cs="Times New Roman"/>
          <w:bCs/>
          <w:iCs/>
          <w:sz w:val="22"/>
          <w:szCs w:val="22"/>
        </w:rPr>
      </w:pPr>
    </w:p>
    <w:p w:rsidR="002737F4" w:rsidRPr="00C674CD" w:rsidRDefault="002737F4" w:rsidP="002737F4">
      <w:pPr>
        <w:numPr>
          <w:ilvl w:val="0"/>
          <w:numId w:val="3"/>
        </w:numPr>
        <w:tabs>
          <w:tab w:val="clear" w:pos="2160"/>
          <w:tab w:val="clear" w:pos="2880"/>
          <w:tab w:val="clear" w:pos="4500"/>
          <w:tab w:val="left" w:pos="0"/>
        </w:tabs>
        <w:overflowPunct w:val="0"/>
        <w:autoSpaceDE w:val="0"/>
        <w:autoSpaceDN w:val="0"/>
        <w:adjustRightInd w:val="0"/>
        <w:jc w:val="both"/>
        <w:rPr>
          <w:rFonts w:ascii="Times New Roman" w:hAnsi="Times New Roman" w:cs="Times New Roman"/>
          <w:bCs/>
          <w:iCs/>
          <w:sz w:val="22"/>
          <w:szCs w:val="22"/>
        </w:rPr>
      </w:pPr>
      <w:r w:rsidRPr="00C674CD">
        <w:rPr>
          <w:rFonts w:ascii="Times New Roman" w:hAnsi="Times New Roman" w:cs="Times New Roman"/>
          <w:bCs/>
          <w:iCs/>
          <w:sz w:val="22"/>
          <w:szCs w:val="22"/>
        </w:rPr>
        <w:t>Názov, adresa, IČO</w:t>
      </w:r>
    </w:p>
    <w:p w:rsidR="002737F4" w:rsidRPr="00C674CD" w:rsidRDefault="002737F4" w:rsidP="002737F4">
      <w:pPr>
        <w:numPr>
          <w:ilvl w:val="0"/>
          <w:numId w:val="3"/>
        </w:numPr>
        <w:tabs>
          <w:tab w:val="clear" w:pos="2160"/>
          <w:tab w:val="clear" w:pos="2880"/>
          <w:tab w:val="clear" w:pos="4500"/>
          <w:tab w:val="left" w:pos="0"/>
        </w:tabs>
        <w:overflowPunct w:val="0"/>
        <w:autoSpaceDE w:val="0"/>
        <w:autoSpaceDN w:val="0"/>
        <w:adjustRightInd w:val="0"/>
        <w:jc w:val="both"/>
        <w:rPr>
          <w:rFonts w:ascii="Times New Roman" w:hAnsi="Times New Roman" w:cs="Times New Roman"/>
          <w:bCs/>
          <w:iCs/>
          <w:sz w:val="22"/>
          <w:szCs w:val="22"/>
        </w:rPr>
      </w:pPr>
      <w:r w:rsidRPr="00C674CD">
        <w:rPr>
          <w:rFonts w:ascii="Times New Roman" w:hAnsi="Times New Roman" w:cs="Times New Roman"/>
          <w:bCs/>
          <w:iCs/>
          <w:sz w:val="22"/>
          <w:szCs w:val="22"/>
        </w:rPr>
        <w:t>Názov, adresa, IČO</w:t>
      </w:r>
    </w:p>
    <w:p w:rsidR="002737F4" w:rsidRPr="00C674CD" w:rsidRDefault="002737F4" w:rsidP="002737F4">
      <w:pPr>
        <w:numPr>
          <w:ilvl w:val="0"/>
          <w:numId w:val="3"/>
        </w:numPr>
        <w:tabs>
          <w:tab w:val="clear" w:pos="2160"/>
          <w:tab w:val="clear" w:pos="2880"/>
          <w:tab w:val="clear" w:pos="4500"/>
          <w:tab w:val="left" w:pos="0"/>
        </w:tabs>
        <w:overflowPunct w:val="0"/>
        <w:autoSpaceDE w:val="0"/>
        <w:autoSpaceDN w:val="0"/>
        <w:adjustRightInd w:val="0"/>
        <w:jc w:val="both"/>
        <w:rPr>
          <w:rFonts w:ascii="Times New Roman" w:hAnsi="Times New Roman" w:cs="Times New Roman"/>
          <w:bCs/>
          <w:iCs/>
          <w:sz w:val="22"/>
          <w:szCs w:val="22"/>
        </w:rPr>
      </w:pPr>
      <w:r w:rsidRPr="00C674CD">
        <w:rPr>
          <w:rFonts w:ascii="Times New Roman" w:hAnsi="Times New Roman" w:cs="Times New Roman"/>
          <w:bCs/>
          <w:iCs/>
          <w:sz w:val="22"/>
          <w:szCs w:val="22"/>
        </w:rPr>
        <w:t>Názov, adresa, IČO</w:t>
      </w:r>
    </w:p>
    <w:p w:rsidR="002737F4" w:rsidRPr="00D654FE" w:rsidRDefault="002737F4" w:rsidP="002737F4">
      <w:pPr>
        <w:tabs>
          <w:tab w:val="left" w:pos="0"/>
        </w:tabs>
        <w:rPr>
          <w:rFonts w:ascii="Times New Roman" w:hAnsi="Times New Roman" w:cs="Times New Roman"/>
          <w:bCs/>
          <w:iCs/>
          <w:sz w:val="22"/>
          <w:szCs w:val="22"/>
          <w:highlight w:val="yellow"/>
        </w:rPr>
      </w:pPr>
    </w:p>
    <w:p w:rsidR="002737F4" w:rsidRPr="00D654FE" w:rsidRDefault="002737F4" w:rsidP="002737F4">
      <w:pPr>
        <w:tabs>
          <w:tab w:val="left" w:pos="0"/>
        </w:tabs>
        <w:rPr>
          <w:rFonts w:ascii="Times New Roman" w:hAnsi="Times New Roman" w:cs="Times New Roman"/>
          <w:b/>
          <w:sz w:val="22"/>
          <w:szCs w:val="22"/>
        </w:rPr>
      </w:pPr>
    </w:p>
    <w:p w:rsidR="002737F4" w:rsidRPr="00D654FE" w:rsidRDefault="002737F4" w:rsidP="002737F4">
      <w:pPr>
        <w:tabs>
          <w:tab w:val="left" w:pos="0"/>
        </w:tabs>
        <w:ind w:left="360"/>
        <w:jc w:val="center"/>
        <w:rPr>
          <w:rFonts w:ascii="Times New Roman" w:hAnsi="Times New Roman" w:cs="Times New Roman"/>
          <w:b/>
          <w:sz w:val="22"/>
          <w:szCs w:val="22"/>
        </w:rPr>
      </w:pPr>
    </w:p>
    <w:p w:rsidR="002737F4" w:rsidRPr="00D654FE" w:rsidRDefault="002737F4" w:rsidP="002737F4">
      <w:pPr>
        <w:rPr>
          <w:rFonts w:ascii="Times New Roman" w:hAnsi="Times New Roman" w:cs="Times New Roman"/>
          <w:b/>
          <w:sz w:val="22"/>
          <w:szCs w:val="22"/>
        </w:rPr>
      </w:pPr>
      <w:r w:rsidRPr="00D654FE">
        <w:rPr>
          <w:rFonts w:ascii="Times New Roman" w:hAnsi="Times New Roman" w:cs="Times New Roman"/>
          <w:b/>
          <w:sz w:val="22"/>
          <w:szCs w:val="22"/>
        </w:rPr>
        <w:t>Za Prevádzkovateľa:</w:t>
      </w: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p>
    <w:p w:rsidR="002737F4" w:rsidRPr="00D654FE" w:rsidRDefault="002737F4" w:rsidP="002737F4">
      <w:pPr>
        <w:tabs>
          <w:tab w:val="left" w:pos="4320"/>
        </w:tabs>
        <w:rPr>
          <w:rFonts w:ascii="Times New Roman" w:hAnsi="Times New Roman" w:cs="Times New Roman"/>
          <w:sz w:val="22"/>
          <w:szCs w:val="22"/>
        </w:rPr>
      </w:pPr>
      <w:r w:rsidRPr="00D654FE">
        <w:rPr>
          <w:rFonts w:ascii="Times New Roman" w:hAnsi="Times New Roman" w:cs="Times New Roman"/>
          <w:sz w:val="22"/>
          <w:szCs w:val="22"/>
        </w:rPr>
        <w:t>___________________________________</w:t>
      </w:r>
    </w:p>
    <w:p w:rsidR="002737F4" w:rsidRPr="00D654FE" w:rsidRDefault="002737F4" w:rsidP="002737F4">
      <w:pPr>
        <w:tabs>
          <w:tab w:val="left" w:pos="4320"/>
        </w:tabs>
        <w:rPr>
          <w:rFonts w:ascii="Times New Roman" w:hAnsi="Times New Roman" w:cs="Times New Roman"/>
          <w:sz w:val="22"/>
          <w:szCs w:val="22"/>
        </w:rPr>
      </w:pPr>
    </w:p>
    <w:p w:rsidR="00151266" w:rsidRDefault="00151266"/>
    <w:sectPr w:rsidR="00151266" w:rsidSect="001512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D13"/>
    <w:multiLevelType w:val="hybridMultilevel"/>
    <w:tmpl w:val="07049F48"/>
    <w:lvl w:ilvl="0" w:tplc="777E935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20C25A1E"/>
    <w:multiLevelType w:val="multilevel"/>
    <w:tmpl w:val="8786C4B6"/>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lowerLetter"/>
      <w:lvlText w:val="%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3015519E"/>
    <w:multiLevelType w:val="hybridMultilevel"/>
    <w:tmpl w:val="42924480"/>
    <w:lvl w:ilvl="0" w:tplc="16F62832">
      <w:start w:val="1"/>
      <w:numFmt w:val="upperRoman"/>
      <w:lvlText w:val="%1."/>
      <w:lvlJc w:val="right"/>
      <w:pPr>
        <w:ind w:left="720" w:hanging="360"/>
      </w:pPr>
      <w:rPr>
        <w:b/>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DD15A36"/>
    <w:multiLevelType w:val="multilevel"/>
    <w:tmpl w:val="82A4301E"/>
    <w:lvl w:ilvl="0">
      <w:start w:val="1"/>
      <w:numFmt w:val="decimal"/>
      <w:lvlText w:val="%1."/>
      <w:lvlJc w:val="left"/>
      <w:pPr>
        <w:ind w:left="772" w:hanging="432"/>
      </w:pPr>
      <w:rPr>
        <w:b/>
        <w:sz w:val="24"/>
        <w:szCs w:val="24"/>
      </w:rPr>
    </w:lvl>
    <w:lvl w:ilvl="1">
      <w:start w:val="1"/>
      <w:numFmt w:val="decimal"/>
      <w:lvlText w:val="%1.%2"/>
      <w:lvlJc w:val="left"/>
      <w:pPr>
        <w:ind w:left="1002" w:hanging="576"/>
      </w:pPr>
      <w:rPr>
        <w:b/>
        <w:sz w:val="24"/>
        <w:szCs w:val="24"/>
      </w:rPr>
    </w:lvl>
    <w:lvl w:ilvl="2">
      <w:start w:val="1"/>
      <w:numFmt w:val="lowerLetter"/>
      <w:lvlText w:val="%3)"/>
      <w:lvlJc w:val="left"/>
      <w:pPr>
        <w:ind w:left="900" w:hanging="720"/>
      </w:pPr>
    </w:lvl>
    <w:lvl w:ilvl="3">
      <w:start w:val="1"/>
      <w:numFmt w:val="lowerLetter"/>
      <w:lvlText w:val="%4)"/>
      <w:lvlJc w:val="left"/>
      <w:pPr>
        <w:ind w:left="1204" w:hanging="864"/>
      </w:pPr>
    </w:lvl>
    <w:lvl w:ilvl="4">
      <w:start w:val="1"/>
      <w:numFmt w:val="decimal"/>
      <w:lvlText w:val="%1.%2.%3.%4.%5"/>
      <w:lvlJc w:val="left"/>
      <w:pPr>
        <w:ind w:left="1348" w:hanging="1008"/>
      </w:pPr>
    </w:lvl>
    <w:lvl w:ilvl="5">
      <w:start w:val="1"/>
      <w:numFmt w:val="decimal"/>
      <w:lvlText w:val="%1.%2.%3.%4.%5.%6"/>
      <w:lvlJc w:val="left"/>
      <w:pPr>
        <w:ind w:left="1492" w:hanging="1152"/>
      </w:pPr>
    </w:lvl>
    <w:lvl w:ilvl="6">
      <w:start w:val="1"/>
      <w:numFmt w:val="decimal"/>
      <w:lvlText w:val="%1.%2.%3.%4.%5.%6.%7"/>
      <w:lvlJc w:val="left"/>
      <w:pPr>
        <w:ind w:left="1636" w:hanging="1296"/>
      </w:pPr>
    </w:lvl>
    <w:lvl w:ilvl="7">
      <w:start w:val="1"/>
      <w:numFmt w:val="decimal"/>
      <w:lvlText w:val="%1.%2.%3.%4.%5.%6.%7.%8"/>
      <w:lvlJc w:val="left"/>
      <w:pPr>
        <w:ind w:left="1780" w:hanging="1440"/>
      </w:pPr>
    </w:lvl>
    <w:lvl w:ilvl="8">
      <w:start w:val="1"/>
      <w:numFmt w:val="decimal"/>
      <w:lvlText w:val="%1.%2.%3.%4.%5.%6.%7.%8.%9"/>
      <w:lvlJc w:val="left"/>
      <w:pPr>
        <w:ind w:left="1924" w:hanging="1584"/>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737F4"/>
    <w:rsid w:val="00151266"/>
    <w:rsid w:val="002737F4"/>
    <w:rsid w:val="008D6AE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37F4"/>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qFormat/>
    <w:rsid w:val="002737F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2737F4"/>
    <w:rPr>
      <w:rFonts w:ascii="Arial" w:eastAsia="Times New Roman" w:hAnsi="Arial" w:cs="Arial"/>
      <w:smallCaps/>
      <w:noProof/>
      <w:sz w:val="20"/>
      <w:szCs w:val="20"/>
      <w:lang w:eastAsia="sk-SK"/>
    </w:rPr>
  </w:style>
  <w:style w:type="paragraph" w:styleId="Odsekzoznamu">
    <w:name w:val="List Paragraph"/>
    <w:aliases w:val="body,Odsek zoznamu2,List Paragraph,ODRAZKY PRVA UROVEN,ZOZNAM,Bullet Number,lp1,lp11,List Paragraph11,Bullet 1,Use Case List Paragraph,Bullet List,FooterText,numbered,Paragraphe de liste1,Farebný zoznam – zvýraznenie 11,Listenabsatz,Nad"/>
    <w:basedOn w:val="Normlny"/>
    <w:link w:val="OdsekzoznamuChar"/>
    <w:qFormat/>
    <w:rsid w:val="002737F4"/>
    <w:pPr>
      <w:ind w:left="708"/>
    </w:pPr>
  </w:style>
  <w:style w:type="character" w:customStyle="1" w:styleId="OdsekzoznamuChar">
    <w:name w:val="Odsek zoznamu Char"/>
    <w:aliases w:val="body Char,Odsek zoznamu2 Char,List Paragraph Char,ODRAZKY PRVA UROVEN Char,ZOZNAM Char,Bullet Number Char,lp1 Char,lp11 Char,List Paragraph11 Char,Bullet 1 Char,Use Case List Paragraph Char,Bullet List Char,FooterText Char,Nad Char"/>
    <w:link w:val="Odsekzoznamu"/>
    <w:qFormat/>
    <w:locked/>
    <w:rsid w:val="002737F4"/>
    <w:rPr>
      <w:rFonts w:ascii="Arial" w:eastAsia="Times New Roman" w:hAnsi="Arial" w:cs="Arial"/>
      <w:sz w:val="20"/>
      <w:szCs w:val="20"/>
      <w:lang w:eastAsia="cs-CZ"/>
    </w:rPr>
  </w:style>
  <w:style w:type="paragraph" w:customStyle="1" w:styleId="l17">
    <w:name w:val="l17"/>
    <w:basedOn w:val="Normlny"/>
    <w:rsid w:val="002737F4"/>
    <w:pPr>
      <w:tabs>
        <w:tab w:val="clear" w:pos="2160"/>
        <w:tab w:val="clear" w:pos="2880"/>
        <w:tab w:val="clear" w:pos="4500"/>
      </w:tabs>
      <w:jc w:val="both"/>
    </w:pPr>
    <w:rPr>
      <w:rFonts w:ascii="Times New Roman" w:hAnsi="Times New Roman" w:cs="Times New Roman"/>
      <w:sz w:val="24"/>
      <w:szCs w:val="24"/>
      <w:lang w:eastAsia="sk-S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3340</Words>
  <Characters>19039</Characters>
  <Application>Microsoft Office Word</Application>
  <DocSecurity>0</DocSecurity>
  <Lines>158</Lines>
  <Paragraphs>44</Paragraphs>
  <ScaleCrop>false</ScaleCrop>
  <Company/>
  <LinksUpToDate>false</LinksUpToDate>
  <CharactersWithSpaces>22335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krieger</dc:creator>
  <cp:lastModifiedBy>krieger</cp:lastModifiedBy>
  <cp:revision>2</cp:revision>
  <dcterms:created xsi:type="dcterms:W3CDTF">2024-02-09T07:14:00Z</dcterms:created>
  <dcterms:modified xsi:type="dcterms:W3CDTF">2024-02-09T07:24:00Z</dcterms:modified>
</cp:coreProperties>
</file>